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6CC046">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泉州市晋江洛阳江流域水环境保护条例</w:t>
      </w:r>
    </w:p>
    <w:p w14:paraId="0D7BB4D5">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rPr>
          <w:rFonts w:hint="default" w:ascii="Times New Roman" w:hAnsi="Times New Roman" w:eastAsia="仿宋" w:cs="Times New Roman"/>
          <w:sz w:val="32"/>
          <w:szCs w:val="32"/>
        </w:rPr>
      </w:pPr>
    </w:p>
    <w:p w14:paraId="2CDEAC02">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(2019年8月28日泉州市第十六届人民代表大会常务委员会第二十二次会议通过 2019年9月26日福建省第十三届人民代表大会常务委员会第十二次会议批准 根据2026年8月28日泉州市第十七届人民代表大会常务委员会第四十一次会议《关于修改&lt;泉州市市区内沟河保护管理条例&gt;等三项地方性法规的决定》修正 2026年9月</w:t>
      </w:r>
      <w:r>
        <w:rPr>
          <w:rFonts w:hint="eastAsia" w:ascii="Times New Roman" w:hAnsi="Times New Roman" w:eastAsia="楷体_GB2312" w:cs="Times New Roman"/>
          <w:sz w:val="32"/>
          <w:szCs w:val="32"/>
          <w:lang w:val="en-US" w:eastAsia="zh-CN"/>
        </w:rPr>
        <w:t>23</w:t>
      </w:r>
      <w:r>
        <w:rPr>
          <w:rFonts w:hint="default" w:ascii="Times New Roman" w:hAnsi="Times New Roman" w:eastAsia="楷体_GB2312" w:cs="Times New Roman"/>
          <w:sz w:val="32"/>
          <w:szCs w:val="32"/>
          <w:lang w:val="en-US" w:eastAsia="zh-CN"/>
        </w:rPr>
        <w:t>日福建省第十四届人民代表大会常务委员会第二十四次会议批准)</w:t>
      </w:r>
    </w:p>
    <w:p w14:paraId="2F39ADD4">
      <w:pPr>
        <w:pStyle w:val="2"/>
        <w:rPr>
          <w:rFonts w:hint="default"/>
        </w:rPr>
      </w:pPr>
    </w:p>
    <w:p w14:paraId="4B77870B">
      <w:pPr>
        <w:pStyle w:val="8"/>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right="0" w:rightChars="0" w:hanging="1080" w:firstLineChars="0"/>
        <w:jc w:val="center"/>
        <w:textAlignment w:val="auto"/>
        <w:outlineLvl w:val="9"/>
        <w:rPr>
          <w:rFonts w:hint="eastAsia" w:ascii="Times New Roman" w:hAnsi="宋体" w:eastAsia="黑体" w:cs="黑体"/>
          <w:color w:val="000000"/>
          <w:kern w:val="2"/>
          <w:sz w:val="32"/>
          <w:szCs w:val="32"/>
          <w:lang w:val="en-US" w:eastAsia="zh-CN" w:bidi="ar"/>
        </w:rPr>
      </w:pPr>
      <w:r>
        <w:rPr>
          <w:rFonts w:hint="eastAsia" w:ascii="Times New Roman" w:hAnsi="宋体" w:eastAsia="黑体" w:cs="黑体"/>
          <w:color w:val="000000"/>
          <w:kern w:val="2"/>
          <w:sz w:val="32"/>
          <w:szCs w:val="32"/>
          <w:lang w:val="en-US" w:eastAsia="zh-CN" w:bidi="ar"/>
        </w:rPr>
        <w:t xml:space="preserve"> 总    则</w:t>
      </w:r>
    </w:p>
    <w:p w14:paraId="6421AFCE">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黑体" w:hAnsi="黑体" w:eastAsia="黑体" w:cs="黑体"/>
          <w:bCs/>
          <w:sz w:val="32"/>
          <w:szCs w:val="32"/>
        </w:rPr>
      </w:pPr>
    </w:p>
    <w:p w14:paraId="46455A68">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sz w:val="32"/>
          <w:szCs w:val="32"/>
        </w:rPr>
        <w:t>第一条</w:t>
      </w:r>
      <w:r>
        <w:rPr>
          <w:rFonts w:hint="eastAsia" w:ascii="Times New Roman" w:hAnsi="Times New Roman" w:eastAsia="仿宋_GB2312" w:cs="仿宋_GB2312"/>
          <w:color w:val="auto"/>
          <w:sz w:val="32"/>
          <w:szCs w:val="32"/>
        </w:rPr>
        <w:t>　</w:t>
      </w:r>
      <w:r>
        <w:rPr>
          <w:rFonts w:hint="eastAsia" w:ascii="仿宋_GB2312" w:hAnsi="仿宋" w:eastAsia="仿宋_GB2312" w:cs="仿宋"/>
          <w:kern w:val="0"/>
          <w:sz w:val="32"/>
          <w:szCs w:val="32"/>
        </w:rPr>
        <w:t>为了保护和改善晋江、洛阳江流域水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防治晋江、洛阳江流域水污染，保障饮用水安全和公众健康，促进生态文明建设和经济社会可持续发展，根据《中华人民共和国生态环境法典》《中华人民共和国水法》等有关法律、法规，结合本市实际，制定本条例。</w:t>
      </w:r>
    </w:p>
    <w:p w14:paraId="1FF88336">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第二条</w:t>
      </w:r>
      <w:r>
        <w:rPr>
          <w:rFonts w:hint="eastAsia" w:ascii="仿宋_GB2312" w:hAnsi="仿宋" w:eastAsia="仿宋_GB2312" w:cs="仿宋"/>
          <w:bCs/>
          <w:kern w:val="0"/>
          <w:sz w:val="32"/>
          <w:szCs w:val="32"/>
        </w:rPr>
        <w:t xml:space="preserve">  </w:t>
      </w:r>
      <w:r>
        <w:rPr>
          <w:rFonts w:hint="eastAsia" w:ascii="仿宋_GB2312" w:hAnsi="仿宋" w:eastAsia="仿宋_GB2312" w:cs="仿宋"/>
          <w:kern w:val="0"/>
          <w:sz w:val="32"/>
          <w:szCs w:val="32"/>
        </w:rPr>
        <w:t>本条例适用于本市行政区域内晋江、洛阳江流域的规划、保护和污染防治。法律、法规对流域水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环境保护另有规定的，从其规定。</w:t>
      </w:r>
    </w:p>
    <w:p w14:paraId="0405CE9E">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16"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spacing w:val="-6"/>
          <w:w w:val="100"/>
          <w:kern w:val="0"/>
          <w:sz w:val="32"/>
          <w:szCs w:val="32"/>
        </w:rPr>
        <w:t>本条例所称晋江流域，系指晋江源头至</w:t>
      </w:r>
      <w:r>
        <w:rPr>
          <w:rFonts w:hint="eastAsia" w:ascii="仿宋_GB2312" w:hAnsi="仿宋" w:eastAsia="仿宋_GB2312" w:cs="仿宋"/>
          <w:spacing w:val="-23"/>
          <w:w w:val="60"/>
          <w:sz w:val="32"/>
          <w:szCs w:val="32"/>
        </w:rPr>
        <w:t>虫</w:t>
      </w:r>
      <w:r>
        <w:rPr>
          <w:rFonts w:hint="eastAsia" w:ascii="仿宋_GB2312" w:hAnsi="仿宋" w:eastAsia="仿宋_GB2312" w:cs="仿宋"/>
          <w:spacing w:val="0"/>
          <w:w w:val="70"/>
          <w:sz w:val="32"/>
          <w:szCs w:val="32"/>
        </w:rPr>
        <w:t>寻</w:t>
      </w:r>
      <w:r>
        <w:rPr>
          <w:rFonts w:hint="eastAsia" w:ascii="仿宋_GB2312" w:hAnsi="仿宋" w:eastAsia="仿宋_GB2312" w:cs="仿宋"/>
          <w:spacing w:val="-6"/>
          <w:w w:val="100"/>
          <w:sz w:val="32"/>
          <w:szCs w:val="32"/>
        </w:rPr>
        <w:t>埔枪城出海口所有干支流的集水范围，包</w:t>
      </w:r>
      <w:r>
        <w:rPr>
          <w:rFonts w:hint="eastAsia" w:ascii="仿宋_GB2312" w:hAnsi="仿宋" w:eastAsia="仿宋_GB2312" w:cs="仿宋"/>
          <w:spacing w:val="-6"/>
          <w:w w:val="100"/>
          <w:kern w:val="0"/>
          <w:sz w:val="32"/>
          <w:szCs w:val="32"/>
        </w:rPr>
        <w:t>含外引工程龙门滩水库流域；所称洛阳江流域，系指洛阳江</w:t>
      </w:r>
      <w:r>
        <w:rPr>
          <w:rFonts w:hint="eastAsia" w:ascii="仿宋_GB2312" w:hAnsi="仿宋" w:eastAsia="仿宋_GB2312" w:cs="仿宋"/>
          <w:spacing w:val="-6"/>
          <w:w w:val="100"/>
          <w:sz w:val="32"/>
          <w:szCs w:val="32"/>
        </w:rPr>
        <w:t>源头至洛阳桥闸出海口所有</w:t>
      </w:r>
      <w:r>
        <w:rPr>
          <w:rFonts w:hint="eastAsia" w:ascii="仿宋_GB2312" w:hAnsi="仿宋" w:eastAsia="仿宋_GB2312" w:cs="仿宋"/>
          <w:spacing w:val="-6"/>
          <w:w w:val="100"/>
          <w:kern w:val="0"/>
          <w:sz w:val="32"/>
          <w:szCs w:val="32"/>
        </w:rPr>
        <w:t>干支流</w:t>
      </w:r>
      <w:r>
        <w:rPr>
          <w:rFonts w:hint="eastAsia" w:ascii="仿宋_GB2312" w:hAnsi="仿宋" w:eastAsia="仿宋_GB2312" w:cs="仿宋"/>
          <w:spacing w:val="-6"/>
          <w:w w:val="100"/>
          <w:sz w:val="32"/>
          <w:szCs w:val="32"/>
        </w:rPr>
        <w:t>的集水范围</w:t>
      </w:r>
      <w:r>
        <w:rPr>
          <w:rFonts w:hint="eastAsia" w:ascii="仿宋_GB2312" w:hAnsi="仿宋" w:eastAsia="仿宋_GB2312" w:cs="仿宋"/>
          <w:spacing w:val="-6"/>
          <w:w w:val="100"/>
          <w:kern w:val="0"/>
          <w:sz w:val="32"/>
          <w:szCs w:val="32"/>
        </w:rPr>
        <w:t>。</w:t>
      </w:r>
    </w:p>
    <w:p w14:paraId="6EF5688F">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16" w:firstLineChars="200"/>
        <w:textAlignment w:val="auto"/>
        <w:outlineLvl w:val="9"/>
        <w:rPr>
          <w:rFonts w:hint="eastAsia" w:ascii="仿宋_GB2312" w:hAnsi="仿宋" w:eastAsia="仿宋_GB2312" w:cs="仿宋"/>
          <w:spacing w:val="-17"/>
          <w:sz w:val="32"/>
          <w:szCs w:val="32"/>
        </w:rPr>
      </w:pPr>
      <w:r>
        <w:rPr>
          <w:rFonts w:hint="eastAsia" w:ascii="仿宋_GB2312" w:hAnsi="仿宋" w:eastAsia="仿宋_GB2312" w:cs="仿宋"/>
          <w:spacing w:val="-6"/>
          <w:sz w:val="32"/>
          <w:szCs w:val="32"/>
        </w:rPr>
        <w:t>本</w:t>
      </w:r>
      <w:r>
        <w:rPr>
          <w:rFonts w:hint="eastAsia" w:ascii="仿宋_GB2312" w:hAnsi="仿宋" w:eastAsia="仿宋_GB2312" w:cs="仿宋"/>
          <w:spacing w:val="-17"/>
          <w:sz w:val="32"/>
          <w:szCs w:val="32"/>
        </w:rPr>
        <w:t>条例所称</w:t>
      </w:r>
      <w:r>
        <w:rPr>
          <w:rFonts w:hint="eastAsia" w:ascii="仿宋_GB2312" w:hAnsi="仿宋" w:eastAsia="仿宋_GB2312" w:cs="仿宋"/>
          <w:spacing w:val="-17"/>
          <w:kern w:val="0"/>
          <w:sz w:val="32"/>
          <w:szCs w:val="32"/>
        </w:rPr>
        <w:t>晋江流域上游地区，</w:t>
      </w:r>
      <w:r>
        <w:rPr>
          <w:rFonts w:hint="eastAsia" w:ascii="仿宋_GB2312" w:hAnsi="仿宋" w:eastAsia="仿宋_GB2312" w:cs="仿宋"/>
          <w:spacing w:val="-17"/>
          <w:sz w:val="32"/>
          <w:szCs w:val="32"/>
        </w:rPr>
        <w:t>系指晋江金鸡拦河闸以上地区。</w:t>
      </w:r>
    </w:p>
    <w:p w14:paraId="61B51872">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第三条</w:t>
      </w:r>
      <w:r>
        <w:rPr>
          <w:rFonts w:hint="eastAsia" w:ascii="仿宋_GB2312" w:hAnsi="仿宋" w:eastAsia="仿宋_GB2312" w:cs="仿宋"/>
          <w:bCs/>
          <w:kern w:val="0"/>
          <w:sz w:val="32"/>
          <w:szCs w:val="32"/>
        </w:rPr>
        <w:t xml:space="preserve">  </w:t>
      </w:r>
      <w:r>
        <w:rPr>
          <w:rFonts w:hint="eastAsia" w:ascii="仿宋_GB2312" w:hAnsi="仿宋" w:eastAsia="仿宋_GB2312" w:cs="仿宋"/>
          <w:spacing w:val="-6"/>
          <w:kern w:val="0"/>
          <w:sz w:val="32"/>
          <w:szCs w:val="32"/>
        </w:rPr>
        <w:t>晋江、洛阳</w:t>
      </w:r>
      <w:r>
        <w:rPr>
          <w:rFonts w:hint="eastAsia" w:ascii="仿宋_GB2312" w:hAnsi="仿宋" w:eastAsia="仿宋_GB2312" w:cs="仿宋"/>
          <w:kern w:val="0"/>
          <w:sz w:val="32"/>
          <w:szCs w:val="32"/>
        </w:rPr>
        <w:t>江流域水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环境保护应当坚持预防为主、</w:t>
      </w:r>
      <w:r>
        <w:rPr>
          <w:rFonts w:hint="eastAsia" w:ascii="仿宋_GB2312" w:hAnsi="仿宋" w:eastAsia="仿宋_GB2312" w:cs="仿宋"/>
          <w:kern w:val="0"/>
          <w:sz w:val="32"/>
          <w:szCs w:val="32"/>
          <w:lang w:eastAsia="zh-CN"/>
        </w:rPr>
        <w:t>系统治理、生态优先、绿色发展、公众参与、损害担责</w:t>
      </w:r>
      <w:r>
        <w:rPr>
          <w:rFonts w:hint="eastAsia" w:ascii="仿宋_GB2312" w:hAnsi="仿宋" w:eastAsia="仿宋_GB2312" w:cs="仿宋"/>
          <w:kern w:val="0"/>
          <w:sz w:val="32"/>
          <w:szCs w:val="32"/>
        </w:rPr>
        <w:t>的原则，正确处理水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环境保护和经济发展、民生保障的关系，确保水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环境质量只能更好、不能变坏。</w:t>
      </w:r>
    </w:p>
    <w:p w14:paraId="7E3AAA88">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第四条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市</w:t>
      </w:r>
      <w:r>
        <w:rPr>
          <w:rFonts w:hint="eastAsia" w:ascii="仿宋_GB2312" w:hAnsi="仿宋" w:eastAsia="仿宋_GB2312" w:cs="仿宋"/>
          <w:kern w:val="0"/>
          <w:sz w:val="32"/>
          <w:szCs w:val="32"/>
        </w:rPr>
        <w:t>、县（市、区）、乡镇人民政府（街道办事处）对本行政区域晋江、洛阳江流域</w:t>
      </w:r>
      <w:r>
        <w:rPr>
          <w:rFonts w:hint="eastAsia" w:ascii="仿宋_GB2312" w:hAnsi="仿宋" w:eastAsia="仿宋_GB2312" w:cs="仿宋"/>
          <w:kern w:val="0"/>
          <w:sz w:val="32"/>
          <w:szCs w:val="32"/>
          <w:lang w:eastAsia="zh-CN"/>
        </w:rPr>
        <w:t>水生态环境</w:t>
      </w:r>
      <w:r>
        <w:rPr>
          <w:rFonts w:hint="eastAsia" w:ascii="仿宋_GB2312" w:hAnsi="仿宋" w:eastAsia="仿宋_GB2312" w:cs="仿宋"/>
          <w:kern w:val="0"/>
          <w:sz w:val="32"/>
          <w:szCs w:val="32"/>
        </w:rPr>
        <w:t>保护工作负责。实行流域</w:t>
      </w:r>
      <w:r>
        <w:rPr>
          <w:rFonts w:hint="eastAsia" w:ascii="仿宋_GB2312" w:hAnsi="仿宋" w:eastAsia="仿宋_GB2312" w:cs="仿宋"/>
          <w:kern w:val="0"/>
          <w:sz w:val="32"/>
          <w:szCs w:val="32"/>
          <w:lang w:eastAsia="zh-CN"/>
        </w:rPr>
        <w:t>水生态环境</w:t>
      </w:r>
      <w:r>
        <w:rPr>
          <w:rFonts w:hint="eastAsia" w:ascii="仿宋_GB2312" w:hAnsi="仿宋" w:eastAsia="仿宋_GB2312" w:cs="仿宋"/>
          <w:kern w:val="0"/>
          <w:sz w:val="32"/>
          <w:szCs w:val="32"/>
        </w:rPr>
        <w:t>保护目标责任制和考核评价制度，将流域</w:t>
      </w:r>
      <w:r>
        <w:rPr>
          <w:rFonts w:hint="eastAsia" w:ascii="仿宋_GB2312" w:hAnsi="仿宋" w:eastAsia="仿宋_GB2312" w:cs="仿宋"/>
          <w:kern w:val="0"/>
          <w:sz w:val="32"/>
          <w:szCs w:val="32"/>
          <w:lang w:eastAsia="zh-CN"/>
        </w:rPr>
        <w:t>水生态环境</w:t>
      </w:r>
      <w:r>
        <w:rPr>
          <w:rFonts w:hint="eastAsia" w:ascii="仿宋_GB2312" w:hAnsi="仿宋" w:eastAsia="仿宋_GB2312" w:cs="仿宋"/>
          <w:kern w:val="0"/>
          <w:sz w:val="32"/>
          <w:szCs w:val="32"/>
        </w:rPr>
        <w:t>保护目标完成情况作为上级人民政府对下级人民政府及其负责人考核评价的内容。</w:t>
      </w:r>
    </w:p>
    <w:p w14:paraId="4E6C7EF2">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市、县（市、区）人民政府应当将晋江、洛阳江流域水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环境保护工作纳入国民经济和社会发展规划，制定流域水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环境保护目标和年度实施计划，保护资金列入同级财政预算。</w:t>
      </w:r>
    </w:p>
    <w:p w14:paraId="5C20820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乡镇人民政府（街道办事处）按照属地管理职责，负责组织落实网格化环境监管体系确定的环境监管职责，发现流域水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环境违法行为的，应当予以制止、依法处理并向上级人民政府和负有流域水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环境保护监督管理职责的部门报告。</w:t>
      </w:r>
    </w:p>
    <w:p w14:paraId="74BFE13C">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鼓励和支持村（居）民委员会依法组织制定村规民约、居民公约，引导流域两岸村（居）民自觉保护流域水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w:t>
      </w:r>
    </w:p>
    <w:p w14:paraId="40AF937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第五条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市人民政府生态环</w:t>
      </w:r>
      <w:r>
        <w:rPr>
          <w:rFonts w:hint="eastAsia" w:ascii="仿宋_GB2312" w:hAnsi="仿宋" w:eastAsia="仿宋_GB2312" w:cs="仿宋"/>
          <w:kern w:val="0"/>
          <w:sz w:val="32"/>
          <w:szCs w:val="32"/>
        </w:rPr>
        <w:t>境主管部门对晋江、洛阳江流域水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环境保护实施统一监督管理。</w:t>
      </w:r>
    </w:p>
    <w:p w14:paraId="197D8E89">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sz w:val="32"/>
          <w:szCs w:val="32"/>
        </w:rPr>
        <w:t>市、县（市、区）人民政</w:t>
      </w:r>
      <w:r>
        <w:rPr>
          <w:rFonts w:hint="eastAsia" w:ascii="仿宋_GB2312" w:hAnsi="仿宋" w:eastAsia="仿宋_GB2312" w:cs="仿宋"/>
          <w:kern w:val="0"/>
          <w:sz w:val="32"/>
          <w:szCs w:val="32"/>
        </w:rPr>
        <w:t>府发展和改革、工业和信息化、公安、自然资源、城乡规划、住房和城乡建设、交通运输、农业农村、林业、水利、商务、卫生健康、应急管理、海洋与渔业、城市管理等主管部门在各自的职责范围内，对流域水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环境保护实施监督管理。</w:t>
      </w:r>
    </w:p>
    <w:p w14:paraId="09749A90">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第六条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晋江、</w:t>
      </w:r>
      <w:r>
        <w:rPr>
          <w:rFonts w:hint="eastAsia" w:ascii="仿宋_GB2312" w:hAnsi="仿宋" w:eastAsia="仿宋_GB2312" w:cs="仿宋"/>
          <w:kern w:val="0"/>
          <w:sz w:val="32"/>
          <w:szCs w:val="32"/>
        </w:rPr>
        <w:t>洛阳江流域水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环境保护实行河</w:t>
      </w:r>
      <w:r>
        <w:rPr>
          <w:rFonts w:hint="eastAsia" w:ascii="仿宋_GB2312" w:hAnsi="仿宋" w:eastAsia="仿宋_GB2312" w:cs="仿宋"/>
          <w:kern w:val="0"/>
          <w:sz w:val="32"/>
          <w:szCs w:val="32"/>
          <w:lang w:eastAsia="zh-CN"/>
        </w:rPr>
        <w:t>湖</w:t>
      </w:r>
      <w:r>
        <w:rPr>
          <w:rFonts w:hint="eastAsia" w:ascii="仿宋_GB2312" w:hAnsi="仿宋" w:eastAsia="仿宋_GB2312" w:cs="仿宋"/>
          <w:kern w:val="0"/>
          <w:sz w:val="32"/>
          <w:szCs w:val="32"/>
        </w:rPr>
        <w:t>长制，健全市、县、乡三级</w:t>
      </w:r>
      <w:r>
        <w:rPr>
          <w:rFonts w:hint="eastAsia" w:ascii="仿宋_GB2312" w:hAnsi="仿宋" w:eastAsia="仿宋_GB2312" w:cs="仿宋"/>
          <w:kern w:val="0"/>
          <w:sz w:val="32"/>
          <w:szCs w:val="32"/>
          <w:lang w:eastAsia="zh-CN"/>
        </w:rPr>
        <w:t>河湖</w:t>
      </w:r>
      <w:r>
        <w:rPr>
          <w:rFonts w:hint="eastAsia" w:ascii="仿宋_GB2312" w:hAnsi="仿宋" w:eastAsia="仿宋_GB2312" w:cs="仿宋"/>
          <w:kern w:val="0"/>
          <w:sz w:val="32"/>
          <w:szCs w:val="32"/>
        </w:rPr>
        <w:t>长责任体系，分级分段组织领导本行政区域内晋江、洛阳江流域的水资源保护、水域岸线管理、水污染防治、水环境治理和水生态修复等工作。</w:t>
      </w:r>
    </w:p>
    <w:p w14:paraId="3FC427BD">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健全河</w:t>
      </w:r>
      <w:r>
        <w:rPr>
          <w:rFonts w:hint="eastAsia" w:ascii="仿宋_GB2312" w:hAnsi="仿宋" w:eastAsia="仿宋_GB2312" w:cs="仿宋"/>
          <w:kern w:val="0"/>
          <w:sz w:val="32"/>
          <w:szCs w:val="32"/>
          <w:lang w:eastAsia="zh-CN"/>
        </w:rPr>
        <w:t>湖</w:t>
      </w:r>
      <w:r>
        <w:rPr>
          <w:rFonts w:hint="eastAsia" w:ascii="仿宋_GB2312" w:hAnsi="仿宋" w:eastAsia="仿宋_GB2312" w:cs="仿宋"/>
          <w:kern w:val="0"/>
          <w:sz w:val="32"/>
          <w:szCs w:val="32"/>
        </w:rPr>
        <w:t>长巡河制度，定期开展河</w:t>
      </w:r>
      <w:r>
        <w:rPr>
          <w:rFonts w:hint="eastAsia" w:ascii="仿宋_GB2312" w:hAnsi="仿宋" w:eastAsia="仿宋_GB2312" w:cs="仿宋"/>
          <w:kern w:val="0"/>
          <w:sz w:val="32"/>
          <w:szCs w:val="32"/>
          <w:lang w:eastAsia="zh-CN"/>
        </w:rPr>
        <w:t>湖</w:t>
      </w:r>
      <w:r>
        <w:rPr>
          <w:rFonts w:hint="eastAsia" w:ascii="仿宋_GB2312" w:hAnsi="仿宋" w:eastAsia="仿宋_GB2312" w:cs="仿宋"/>
          <w:kern w:val="0"/>
          <w:sz w:val="32"/>
          <w:szCs w:val="32"/>
        </w:rPr>
        <w:t>长巡河活动，协调解决涉河</w:t>
      </w:r>
      <w:r>
        <w:rPr>
          <w:rFonts w:hint="eastAsia" w:ascii="仿宋_GB2312" w:hAnsi="仿宋" w:eastAsia="仿宋_GB2312" w:cs="仿宋"/>
          <w:kern w:val="0"/>
          <w:sz w:val="32"/>
          <w:szCs w:val="32"/>
          <w:lang w:eastAsia="zh-CN"/>
        </w:rPr>
        <w:t>湖</w:t>
      </w:r>
      <w:r>
        <w:rPr>
          <w:rFonts w:hint="eastAsia" w:ascii="仿宋_GB2312" w:hAnsi="仿宋" w:eastAsia="仿宋_GB2312" w:cs="仿宋"/>
          <w:kern w:val="0"/>
          <w:sz w:val="32"/>
          <w:szCs w:val="32"/>
        </w:rPr>
        <w:t>重大问题。</w:t>
      </w:r>
    </w:p>
    <w:p w14:paraId="6222C560">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黑体" w:hAnsi="黑体" w:eastAsia="黑体" w:cs="黑体"/>
          <w:kern w:val="0"/>
          <w:sz w:val="32"/>
          <w:szCs w:val="32"/>
        </w:rPr>
      </w:pPr>
    </w:p>
    <w:p w14:paraId="61DB8DA3">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黑体" w:hAnsi="黑体" w:eastAsia="黑体" w:cs="黑体"/>
          <w:kern w:val="0"/>
          <w:sz w:val="32"/>
          <w:szCs w:val="32"/>
        </w:rPr>
      </w:pPr>
      <w:r>
        <w:rPr>
          <w:rFonts w:hint="eastAsia" w:ascii="黑体" w:hAnsi="黑体" w:eastAsia="黑体" w:cs="黑体"/>
          <w:kern w:val="0"/>
          <w:sz w:val="32"/>
          <w:szCs w:val="32"/>
        </w:rPr>
        <w:t>第二章  流域规划和水质要求</w:t>
      </w:r>
    </w:p>
    <w:p w14:paraId="7D6D65B6">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黑体" w:hAnsi="黑体" w:eastAsia="黑体" w:cs="黑体"/>
          <w:bCs/>
          <w:kern w:val="0"/>
          <w:sz w:val="32"/>
          <w:szCs w:val="32"/>
        </w:rPr>
      </w:pPr>
    </w:p>
    <w:p w14:paraId="30C41052">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第七条</w:t>
      </w:r>
      <w:r>
        <w:rPr>
          <w:rFonts w:hint="eastAsia" w:ascii="仿宋_GB2312" w:hAnsi="仿宋" w:eastAsia="仿宋_GB2312" w:cs="仿宋"/>
          <w:sz w:val="32"/>
          <w:szCs w:val="32"/>
        </w:rPr>
        <w:t xml:space="preserve">  市人民政府根据流域特点组织编制晋江、洛阳江流域产业发展规划。</w:t>
      </w:r>
    </w:p>
    <w:p w14:paraId="7B1A269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市、县（市、区）人民政府应当根据流域产业发展规划和国家产业结构调整指导目录及重点生态功能区产业准入负面清单等产业政策，调整经济结构，淘汰落后产能，鼓励使用清洁能源，发展绿色经济。</w:t>
      </w:r>
    </w:p>
    <w:p w14:paraId="700E1B3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第八条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市</w:t>
      </w:r>
      <w:r>
        <w:rPr>
          <w:rFonts w:hint="eastAsia" w:ascii="仿宋_GB2312" w:hAnsi="仿宋" w:eastAsia="仿宋_GB2312" w:cs="仿宋"/>
          <w:kern w:val="0"/>
          <w:sz w:val="32"/>
          <w:szCs w:val="32"/>
        </w:rPr>
        <w:t>人民政府可以组织编制晋江、洛阳江流域水生态环境保护规划，并依法报请批准。</w:t>
      </w:r>
    </w:p>
    <w:p w14:paraId="335082A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未达到本市水生态环境保护规划确定的</w:t>
      </w:r>
      <w:r>
        <w:rPr>
          <w:rFonts w:hint="eastAsia" w:ascii="仿宋_GB2312" w:hAnsi="仿宋" w:eastAsia="仿宋_GB2312" w:cs="仿宋"/>
          <w:kern w:val="0"/>
          <w:sz w:val="32"/>
          <w:szCs w:val="32"/>
          <w:lang w:eastAsia="zh-CN"/>
        </w:rPr>
        <w:t>流域</w:t>
      </w:r>
      <w:r>
        <w:rPr>
          <w:rFonts w:hint="eastAsia" w:ascii="仿宋_GB2312" w:hAnsi="仿宋" w:eastAsia="仿宋_GB2312" w:cs="仿宋"/>
          <w:kern w:val="0"/>
          <w:sz w:val="32"/>
          <w:szCs w:val="32"/>
        </w:rPr>
        <w:t>水</w:t>
      </w:r>
      <w:bookmarkStart w:id="1" w:name="_GoBack"/>
      <w:bookmarkEnd w:id="1"/>
      <w:r>
        <w:rPr>
          <w:rFonts w:hint="eastAsia" w:ascii="仿宋_GB2312" w:hAnsi="仿宋" w:eastAsia="仿宋_GB2312" w:cs="仿宋"/>
          <w:kern w:val="0"/>
          <w:sz w:val="32"/>
          <w:szCs w:val="32"/>
        </w:rPr>
        <w:t>环境质量改善目标要求</w:t>
      </w:r>
      <w:r>
        <w:rPr>
          <w:rFonts w:hint="eastAsia" w:ascii="仿宋_GB2312" w:hAnsi="仿宋" w:eastAsia="仿宋_GB2312" w:cs="仿宋"/>
          <w:kern w:val="0"/>
          <w:sz w:val="32"/>
          <w:szCs w:val="32"/>
          <w:lang w:eastAsia="zh-CN"/>
        </w:rPr>
        <w:t>的</w:t>
      </w:r>
      <w:r>
        <w:rPr>
          <w:rFonts w:hint="eastAsia" w:ascii="仿宋_GB2312" w:hAnsi="仿宋" w:eastAsia="仿宋_GB2312" w:cs="仿宋"/>
          <w:kern w:val="0"/>
          <w:sz w:val="32"/>
          <w:szCs w:val="32"/>
        </w:rPr>
        <w:t>，县（市、区）人民政府应当编制限期达标规划；已达到目标要求的，县（市、区）人民政府应当制定并实施水环境质量持续改善计划。限期达标</w:t>
      </w:r>
      <w:r>
        <w:rPr>
          <w:rFonts w:hint="eastAsia" w:ascii="仿宋_GB2312" w:hAnsi="仿宋" w:eastAsia="仿宋_GB2312" w:cs="仿宋"/>
          <w:kern w:val="0"/>
          <w:sz w:val="32"/>
          <w:szCs w:val="32"/>
          <w:lang w:eastAsia="zh-CN"/>
        </w:rPr>
        <w:t>规划或者持续改善计划</w:t>
      </w:r>
      <w:r>
        <w:rPr>
          <w:rFonts w:hint="eastAsia" w:ascii="仿宋_GB2312" w:hAnsi="仿宋" w:eastAsia="仿宋_GB2312" w:cs="仿宋"/>
          <w:kern w:val="0"/>
          <w:sz w:val="32"/>
          <w:szCs w:val="32"/>
        </w:rPr>
        <w:t>应当报市人民政府备案，并向社会公</w:t>
      </w:r>
      <w:r>
        <w:rPr>
          <w:rFonts w:hint="eastAsia" w:ascii="仿宋_GB2312" w:hAnsi="仿宋" w:eastAsia="仿宋_GB2312" w:cs="仿宋"/>
          <w:kern w:val="0"/>
          <w:sz w:val="32"/>
          <w:szCs w:val="32"/>
          <w:lang w:eastAsia="zh-CN"/>
        </w:rPr>
        <w:t>布</w:t>
      </w:r>
      <w:r>
        <w:rPr>
          <w:rFonts w:hint="eastAsia" w:ascii="仿宋_GB2312" w:hAnsi="仿宋" w:eastAsia="仿宋_GB2312" w:cs="仿宋"/>
          <w:kern w:val="0"/>
          <w:sz w:val="32"/>
          <w:szCs w:val="32"/>
        </w:rPr>
        <w:t xml:space="preserve">。 </w:t>
      </w:r>
    </w:p>
    <w:p w14:paraId="7EBBE010">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第九条</w:t>
      </w:r>
      <w:r>
        <w:rPr>
          <w:rFonts w:hint="eastAsia" w:ascii="仿宋_GB2312" w:hAnsi="仿宋" w:eastAsia="仿宋_GB2312" w:cs="仿宋"/>
          <w:sz w:val="32"/>
          <w:szCs w:val="32"/>
        </w:rPr>
        <w:t xml:space="preserve">  </w:t>
      </w:r>
      <w:r>
        <w:rPr>
          <w:rFonts w:hint="eastAsia" w:ascii="仿宋_GB2312" w:hAnsi="仿宋" w:eastAsia="仿宋_GB2312" w:cs="仿宋"/>
          <w:kern w:val="0"/>
          <w:sz w:val="32"/>
          <w:szCs w:val="32"/>
        </w:rPr>
        <w:t>晋江、洛阳江流域水质</w:t>
      </w:r>
      <w:r>
        <w:rPr>
          <w:rFonts w:hint="eastAsia" w:ascii="仿宋_GB2312" w:hAnsi="仿宋" w:eastAsia="仿宋_GB2312" w:cs="仿宋"/>
          <w:sz w:val="32"/>
          <w:szCs w:val="32"/>
        </w:rPr>
        <w:t>应当不低于国家《地表水环境质量标准》Ⅲ类标准。其中，已达到Ⅱ类标准以上的干流、支流、河段应当保持水质不降低；低于Ⅲ类标准的干流、支流、河段应当逐步改善、提高水质。</w:t>
      </w:r>
    </w:p>
    <w:p w14:paraId="079C454F">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第十条</w:t>
      </w:r>
      <w:r>
        <w:rPr>
          <w:rFonts w:hint="eastAsia" w:ascii="仿宋_GB2312" w:hAnsi="仿宋" w:eastAsia="仿宋_GB2312" w:cs="仿宋"/>
          <w:sz w:val="32"/>
          <w:szCs w:val="32"/>
        </w:rPr>
        <w:t xml:space="preserve">  市、县（市、区）人民政府应当建设晋江、洛阳江流域水质监测和预警体系，提高实时监控能力。</w:t>
      </w:r>
    </w:p>
    <w:p w14:paraId="094A9E5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市人民政府生态环境主管部门会同县（市、区）人民政府在流域县交接断面设置水质自动监测站；市、县（市、区）人民政府在县级以上饮用水水源保护区、主要湖库设置水质自动监测站。</w:t>
      </w:r>
    </w:p>
    <w:p w14:paraId="2D6DC85C">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市</w:t>
      </w:r>
      <w:r>
        <w:rPr>
          <w:rFonts w:hint="eastAsia" w:ascii="仿宋_GB2312" w:hAnsi="仿宋" w:eastAsia="仿宋_GB2312" w:cs="仿宋"/>
          <w:kern w:val="0"/>
          <w:sz w:val="32"/>
          <w:szCs w:val="32"/>
        </w:rPr>
        <w:t>人民政府</w:t>
      </w:r>
      <w:r>
        <w:rPr>
          <w:rFonts w:hint="eastAsia" w:ascii="仿宋_GB2312" w:hAnsi="仿宋" w:eastAsia="仿宋_GB2312" w:cs="仿宋"/>
          <w:sz w:val="32"/>
          <w:szCs w:val="32"/>
        </w:rPr>
        <w:t>生态环境主管部门应当定期通过官方网站向社会公布晋江、洛阳江流域水质监测结果。生态环境、水利、卫生健康、城市管理等主管部门应当建立水质监测信息共享机制。</w:t>
      </w:r>
    </w:p>
    <w:p w14:paraId="3431CD9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第十一条</w:t>
      </w:r>
      <w:r>
        <w:rPr>
          <w:rFonts w:hint="eastAsia" w:ascii="仿宋_GB2312" w:hAnsi="仿宋" w:eastAsia="仿宋_GB2312" w:cs="仿宋"/>
          <w:sz w:val="32"/>
          <w:szCs w:val="32"/>
        </w:rPr>
        <w:t xml:space="preserve">  市、县（市、区）人民政府应当组织有关主管部门采取控源截污、清淤疏浚、湿地修复、生态保护带建设等措施，统筹山水林田湖草治理，保护和修复水生态系统，建设河畅水清岸绿景美的宜居环境。</w:t>
      </w:r>
    </w:p>
    <w:p w14:paraId="2D16F14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bdr w:val="single" w:color="auto" w:sz="4" w:space="0"/>
          <w:shd w:val="pct10" w:color="auto" w:fill="FFFFFF"/>
        </w:rPr>
      </w:pPr>
      <w:r>
        <w:rPr>
          <w:rFonts w:hint="eastAsia" w:ascii="仿宋_GB2312" w:hAnsi="仿宋" w:eastAsia="仿宋_GB2312" w:cs="仿宋"/>
          <w:sz w:val="32"/>
          <w:szCs w:val="32"/>
        </w:rPr>
        <w:t>市、县(市、区)人民政府应当采取植树造林等措施提高流域植被覆盖率，增强水源涵养能力，防止水土流失。</w:t>
      </w:r>
    </w:p>
    <w:p w14:paraId="1C83B83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禁止任何单位或者个人在流域内擅自引进或者放生外来水生物种，改变生态功能，破坏生态环境。</w:t>
      </w:r>
    </w:p>
    <w:p w14:paraId="576E509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第十二条</w:t>
      </w:r>
      <w:r>
        <w:rPr>
          <w:rFonts w:hint="eastAsia" w:ascii="仿宋_GB2312" w:hAnsi="仿宋" w:eastAsia="仿宋_GB2312" w:cs="仿宋"/>
          <w:bCs/>
          <w:kern w:val="0"/>
          <w:sz w:val="32"/>
          <w:szCs w:val="32"/>
        </w:rPr>
        <w:t xml:space="preserve">  </w:t>
      </w:r>
      <w:r>
        <w:rPr>
          <w:rFonts w:hint="eastAsia" w:ascii="仿宋_GB2312" w:hAnsi="仿宋" w:eastAsia="仿宋_GB2312" w:cs="仿宋"/>
          <w:sz w:val="32"/>
          <w:szCs w:val="32"/>
        </w:rPr>
        <w:t>市、县（市、区）人民政府水利主管部门应当会同生态环境主管部门，根据流域水量</w:t>
      </w:r>
      <w:r>
        <w:rPr>
          <w:rFonts w:hint="eastAsia" w:ascii="仿宋_GB2312" w:hAnsi="仿宋" w:eastAsia="仿宋_GB2312" w:cs="仿宋"/>
          <w:kern w:val="0"/>
          <w:sz w:val="32"/>
          <w:szCs w:val="32"/>
        </w:rPr>
        <w:t>和水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环境质量</w:t>
      </w:r>
      <w:r>
        <w:rPr>
          <w:rFonts w:hint="eastAsia" w:ascii="仿宋_GB2312" w:hAnsi="仿宋" w:eastAsia="仿宋_GB2312" w:cs="仿宋"/>
          <w:sz w:val="32"/>
          <w:szCs w:val="32"/>
        </w:rPr>
        <w:t>变化情况，科学制定调水方案。已建水电站应当严格执行最小生态下泄流量和调水方案的规定，确保下游生态用水。</w:t>
      </w:r>
    </w:p>
    <w:p w14:paraId="5F79326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黑体" w:hAnsi="黑体" w:eastAsia="黑体" w:cs="黑体"/>
          <w:kern w:val="0"/>
          <w:sz w:val="32"/>
          <w:szCs w:val="32"/>
        </w:rPr>
      </w:pPr>
      <w:r>
        <w:rPr>
          <w:rFonts w:hint="eastAsia" w:ascii="仿宋_GB2312" w:hAnsi="仿宋" w:eastAsia="仿宋_GB2312" w:cs="仿宋"/>
          <w:sz w:val="32"/>
          <w:szCs w:val="32"/>
        </w:rPr>
        <w:t>市、县（市、区）人民政府应当合理安排资金，保障</w:t>
      </w:r>
      <w:r>
        <w:rPr>
          <w:rFonts w:hint="eastAsia" w:ascii="仿宋_GB2312" w:hAnsi="仿宋" w:eastAsia="仿宋_GB2312" w:cs="仿宋"/>
          <w:kern w:val="0"/>
          <w:sz w:val="32"/>
          <w:szCs w:val="32"/>
        </w:rPr>
        <w:t>河湖水系</w:t>
      </w:r>
      <w:r>
        <w:rPr>
          <w:rFonts w:hint="eastAsia" w:ascii="仿宋_GB2312" w:hAnsi="仿宋" w:eastAsia="仿宋_GB2312" w:cs="仿宋"/>
          <w:sz w:val="32"/>
          <w:szCs w:val="32"/>
        </w:rPr>
        <w:t>连通工程建设，建立健全运营管理机制，实现晋江、洛阳江流域水系互通互连，形成上蓄下引、河库连通、多源互补、丰枯调剂、环境优美的现代水网体系。</w:t>
      </w:r>
    </w:p>
    <w:p w14:paraId="5DF22CA9">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黑体" w:hAnsi="黑体" w:eastAsia="黑体" w:cs="黑体"/>
          <w:kern w:val="0"/>
          <w:sz w:val="32"/>
          <w:szCs w:val="32"/>
        </w:rPr>
      </w:pPr>
    </w:p>
    <w:p w14:paraId="0F694786">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黑体" w:hAnsi="黑体" w:eastAsia="黑体" w:cs="黑体"/>
          <w:kern w:val="0"/>
          <w:sz w:val="32"/>
          <w:szCs w:val="32"/>
        </w:rPr>
      </w:pPr>
      <w:r>
        <w:rPr>
          <w:rFonts w:hint="eastAsia" w:ascii="黑体" w:hAnsi="黑体" w:eastAsia="黑体" w:cs="黑体"/>
          <w:kern w:val="0"/>
          <w:sz w:val="32"/>
          <w:szCs w:val="32"/>
        </w:rPr>
        <w:t>第三章  水</w:t>
      </w:r>
      <w:r>
        <w:rPr>
          <w:rFonts w:hint="eastAsia" w:ascii="黑体" w:hAnsi="黑体" w:eastAsia="黑体" w:cs="黑体"/>
          <w:kern w:val="0"/>
          <w:sz w:val="32"/>
          <w:szCs w:val="32"/>
          <w:lang w:val="en-US" w:eastAsia="zh-CN"/>
        </w:rPr>
        <w:t>生态</w:t>
      </w:r>
      <w:r>
        <w:rPr>
          <w:rFonts w:hint="eastAsia" w:ascii="黑体" w:hAnsi="黑体" w:eastAsia="黑体" w:cs="黑体"/>
          <w:kern w:val="0"/>
          <w:sz w:val="32"/>
          <w:szCs w:val="32"/>
        </w:rPr>
        <w:t>环境保护和经济发展、民生保障</w:t>
      </w:r>
    </w:p>
    <w:p w14:paraId="0AC7FC4C">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黑体" w:hAnsi="黑体" w:eastAsia="黑体" w:cs="黑体"/>
          <w:bCs/>
          <w:kern w:val="0"/>
          <w:sz w:val="32"/>
          <w:szCs w:val="32"/>
        </w:rPr>
      </w:pPr>
    </w:p>
    <w:p w14:paraId="659B5F7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第十三条</w:t>
      </w:r>
      <w:r>
        <w:rPr>
          <w:rFonts w:hint="eastAsia" w:ascii="仿宋_GB2312" w:hAnsi="仿宋" w:eastAsia="仿宋_GB2312" w:cs="仿宋"/>
          <w:sz w:val="32"/>
          <w:szCs w:val="32"/>
        </w:rPr>
        <w:t xml:space="preserve">  市、县（市、区）人民政府应当加强晋江、洛阳江源头和山美水库、惠女水库等具有供水功能水库的保护，明确保护、管理范围，采取措施，改善源头和水库</w:t>
      </w:r>
      <w:r>
        <w:rPr>
          <w:rFonts w:hint="eastAsia" w:ascii="仿宋_GB2312" w:hAnsi="仿宋" w:eastAsia="仿宋_GB2312" w:cs="仿宋"/>
          <w:kern w:val="0"/>
          <w:sz w:val="32"/>
          <w:szCs w:val="32"/>
        </w:rPr>
        <w:t>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sz w:val="32"/>
          <w:szCs w:val="32"/>
        </w:rPr>
        <w:t>环境。</w:t>
      </w:r>
    </w:p>
    <w:p w14:paraId="7FCA78D3">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第十四条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饮用水水源保护区分为一级保护区和二级保护区；必要时，可以在饮用水水源保护区外围划定一定的区域作为准保护区。</w:t>
      </w:r>
    </w:p>
    <w:p w14:paraId="2DA69ACC">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shd w:val="clear" w:color="auto" w:fill="FFFFFF"/>
        </w:rPr>
        <w:t>市、县</w:t>
      </w:r>
      <w:r>
        <w:rPr>
          <w:rFonts w:hint="eastAsia" w:ascii="仿宋_GB2312" w:hAnsi="仿宋" w:eastAsia="仿宋_GB2312" w:cs="仿宋"/>
          <w:sz w:val="32"/>
          <w:szCs w:val="32"/>
        </w:rPr>
        <w:t>（市、区）人民政府应当在饮用水水源保护区和准保护区的边界设立明显的警示标志，并在县级以上饮用水水源一级保护区周围安装全程监控设施。</w:t>
      </w:r>
    </w:p>
    <w:p w14:paraId="06D2F13C">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市、县（市、区）人民政府生态环境、水利、卫生健康等主管部门发现饮用水水源地的水质未达到国家规定标准的，应当</w:t>
      </w:r>
      <w:r>
        <w:rPr>
          <w:rFonts w:hint="eastAsia" w:ascii="仿宋_GB2312" w:hAnsi="仿宋" w:eastAsia="仿宋_GB2312" w:cs="仿宋"/>
          <w:spacing w:val="-6"/>
          <w:sz w:val="32"/>
          <w:szCs w:val="32"/>
        </w:rPr>
        <w:t>及时向本级人民政府报告，同时通报可能受到影响的供水单位。</w:t>
      </w:r>
    </w:p>
    <w:p w14:paraId="6983F9D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第十五条</w:t>
      </w:r>
      <w:r>
        <w:rPr>
          <w:rFonts w:hint="eastAsia" w:ascii="仿宋_GB2312" w:hAnsi="仿宋" w:eastAsia="仿宋_GB2312" w:cs="仿宋"/>
          <w:bCs/>
          <w:kern w:val="0"/>
          <w:sz w:val="32"/>
          <w:szCs w:val="32"/>
        </w:rPr>
        <w:t xml:space="preserve">  </w:t>
      </w:r>
      <w:r>
        <w:rPr>
          <w:rFonts w:hint="eastAsia" w:ascii="仿宋_GB2312" w:hAnsi="仿宋" w:eastAsia="仿宋_GB2312" w:cs="仿宋"/>
          <w:kern w:val="0"/>
          <w:sz w:val="32"/>
          <w:szCs w:val="32"/>
        </w:rPr>
        <w:t>在</w:t>
      </w:r>
      <w:r>
        <w:rPr>
          <w:rFonts w:hint="eastAsia" w:ascii="仿宋_GB2312" w:hAnsi="仿宋" w:eastAsia="仿宋_GB2312" w:cs="仿宋"/>
          <w:spacing w:val="-6"/>
          <w:kern w:val="0"/>
          <w:sz w:val="32"/>
          <w:szCs w:val="32"/>
        </w:rPr>
        <w:t>饮用水水源准保护区内禁止从事下列行为：</w:t>
      </w:r>
    </w:p>
    <w:p w14:paraId="1504DE3D">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（一）设置排污口；</w:t>
      </w:r>
    </w:p>
    <w:p w14:paraId="710358C9">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（二）破坏湿地、毁林开荒、损害植被等破坏水环境生态平衡的行为；</w:t>
      </w:r>
    </w:p>
    <w:p w14:paraId="622805CE">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（三）设置易溶性、有毒有害废弃物暂存和转运站；</w:t>
      </w:r>
    </w:p>
    <w:p w14:paraId="6A160CDE">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（四）新建、扩建其他对水体污染严重或者改建增加排污量的建设项目；</w:t>
      </w:r>
    </w:p>
    <w:p w14:paraId="241CCA2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lang w:eastAsia="zh-CN"/>
        </w:rPr>
        <w:t>（五）</w:t>
      </w:r>
      <w:r>
        <w:rPr>
          <w:rFonts w:hint="eastAsia" w:ascii="仿宋_GB2312" w:hAnsi="仿宋" w:eastAsia="仿宋_GB2312" w:cs="仿宋"/>
          <w:kern w:val="0"/>
          <w:sz w:val="32"/>
          <w:szCs w:val="32"/>
        </w:rPr>
        <w:t>使用含磷洗涤剂、高残留农药，滥用化肥；</w:t>
      </w:r>
    </w:p>
    <w:p w14:paraId="1F73299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lang w:val="en-US" w:eastAsia="zh-CN"/>
        </w:rPr>
      </w:pPr>
      <w:r>
        <w:rPr>
          <w:rFonts w:hint="eastAsia" w:ascii="仿宋_GB2312" w:hAnsi="仿宋" w:eastAsia="仿宋_GB2312" w:cs="仿宋"/>
          <w:kern w:val="0"/>
          <w:sz w:val="32"/>
          <w:szCs w:val="32"/>
          <w:lang w:val="en-US" w:eastAsia="zh-CN"/>
        </w:rPr>
        <w:t>（六）法律、法规禁止的其他行为。</w:t>
      </w:r>
    </w:p>
    <w:p w14:paraId="3DA9FEA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kern w:val="0"/>
          <w:sz w:val="32"/>
          <w:szCs w:val="32"/>
        </w:rPr>
        <w:t>在饮用水水源二级保护区内除准保护区规定的禁止行为外，还禁止从事下列行为：</w:t>
      </w:r>
    </w:p>
    <w:p w14:paraId="7B87DA7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lang w:eastAsia="zh-CN"/>
        </w:rPr>
      </w:pPr>
      <w:r>
        <w:rPr>
          <w:rFonts w:hint="eastAsia" w:ascii="仿宋_GB2312" w:hAnsi="仿宋" w:eastAsia="仿宋_GB2312" w:cs="仿宋"/>
          <w:kern w:val="0"/>
          <w:sz w:val="32"/>
          <w:szCs w:val="32"/>
          <w:lang w:eastAsia="zh-CN"/>
        </w:rPr>
        <w:t>（一）</w:t>
      </w:r>
      <w:r>
        <w:rPr>
          <w:rFonts w:hint="eastAsia" w:ascii="仿宋_GB2312" w:hAnsi="仿宋" w:eastAsia="仿宋_GB2312" w:cs="仿宋"/>
          <w:kern w:val="0"/>
          <w:sz w:val="32"/>
          <w:szCs w:val="32"/>
        </w:rPr>
        <w:t>新建、改建、扩建其他排放污染物的建设项目</w:t>
      </w:r>
      <w:r>
        <w:rPr>
          <w:rFonts w:hint="eastAsia" w:ascii="仿宋_GB2312" w:hAnsi="仿宋" w:eastAsia="仿宋_GB2312" w:cs="仿宋"/>
          <w:kern w:val="0"/>
          <w:sz w:val="32"/>
          <w:szCs w:val="32"/>
          <w:lang w:eastAsia="zh-CN"/>
        </w:rPr>
        <w:t>；</w:t>
      </w:r>
    </w:p>
    <w:p w14:paraId="5124BD9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eastAsia="zh-CN"/>
        </w:rPr>
        <w:t>二</w:t>
      </w: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val="en-US" w:eastAsia="zh-CN"/>
        </w:rPr>
        <w:t>建设工业固体废物、建筑垃圾、危险废物集中贮存、利用、处置的设施、场所和生活垃圾填埋场</w:t>
      </w:r>
      <w:r>
        <w:rPr>
          <w:rFonts w:hint="eastAsia" w:ascii="仿宋_GB2312" w:hAnsi="仿宋" w:eastAsia="仿宋_GB2312" w:cs="仿宋"/>
          <w:kern w:val="0"/>
          <w:sz w:val="32"/>
          <w:szCs w:val="32"/>
        </w:rPr>
        <w:t>；</w:t>
      </w:r>
    </w:p>
    <w:p w14:paraId="4FF9FA21">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eastAsia="zh-CN"/>
        </w:rPr>
        <w:t>三</w:t>
      </w:r>
      <w:r>
        <w:rPr>
          <w:rFonts w:hint="eastAsia" w:ascii="仿宋_GB2312" w:hAnsi="仿宋" w:eastAsia="仿宋_GB2312" w:cs="仿宋"/>
          <w:kern w:val="0"/>
          <w:sz w:val="32"/>
          <w:szCs w:val="32"/>
        </w:rPr>
        <w:t>）设立装卸垃圾、粪便、油类和有毒有害物品的码头；</w:t>
      </w:r>
    </w:p>
    <w:p w14:paraId="39385BB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eastAsia="zh-CN"/>
        </w:rPr>
        <w:t>四</w:t>
      </w:r>
      <w:r>
        <w:rPr>
          <w:rFonts w:hint="eastAsia" w:ascii="仿宋_GB2312" w:hAnsi="仿宋" w:eastAsia="仿宋_GB2312" w:cs="仿宋"/>
          <w:kern w:val="0"/>
          <w:sz w:val="32"/>
          <w:szCs w:val="32"/>
        </w:rPr>
        <w:t>）围垦河道、滩地或者在河道、水库等采石、采砂、取土、弃置砂石；</w:t>
      </w:r>
    </w:p>
    <w:p w14:paraId="324BAAB0">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eastAsia="zh-CN"/>
        </w:rPr>
        <w:t>五</w:t>
      </w:r>
      <w:r>
        <w:rPr>
          <w:rFonts w:hint="eastAsia" w:ascii="仿宋_GB2312" w:hAnsi="仿宋" w:eastAsia="仿宋_GB2312" w:cs="仿宋"/>
          <w:kern w:val="0"/>
          <w:sz w:val="32"/>
          <w:szCs w:val="32"/>
        </w:rPr>
        <w:t>）建设畜禽养殖场、养殖小区；</w:t>
      </w:r>
    </w:p>
    <w:p w14:paraId="72BB89E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lang w:eastAsia="zh-CN"/>
        </w:rPr>
      </w:pPr>
      <w:r>
        <w:rPr>
          <w:rFonts w:hint="eastAsia" w:ascii="仿宋_GB2312" w:hAnsi="仿宋" w:eastAsia="仿宋_GB2312" w:cs="仿宋"/>
          <w:kern w:val="0"/>
          <w:sz w:val="32"/>
          <w:szCs w:val="32"/>
        </w:rPr>
        <w:t>（</w:t>
      </w:r>
      <w:r>
        <w:rPr>
          <w:rFonts w:hint="eastAsia" w:ascii="仿宋_GB2312" w:hAnsi="仿宋" w:eastAsia="仿宋_GB2312" w:cs="仿宋"/>
          <w:kern w:val="0"/>
          <w:sz w:val="32"/>
          <w:szCs w:val="32"/>
          <w:lang w:eastAsia="zh-CN"/>
        </w:rPr>
        <w:t>六</w:t>
      </w:r>
      <w:r>
        <w:rPr>
          <w:rFonts w:hint="eastAsia" w:ascii="仿宋_GB2312" w:hAnsi="仿宋" w:eastAsia="仿宋_GB2312" w:cs="仿宋"/>
          <w:kern w:val="0"/>
          <w:sz w:val="32"/>
          <w:szCs w:val="32"/>
        </w:rPr>
        <w:t>）修建墓地</w:t>
      </w:r>
      <w:r>
        <w:rPr>
          <w:rFonts w:hint="eastAsia" w:ascii="仿宋_GB2312" w:hAnsi="仿宋" w:eastAsia="仿宋_GB2312" w:cs="仿宋"/>
          <w:kern w:val="0"/>
          <w:sz w:val="32"/>
          <w:szCs w:val="32"/>
          <w:lang w:eastAsia="zh-CN"/>
        </w:rPr>
        <w:t>；</w:t>
      </w:r>
    </w:p>
    <w:p w14:paraId="74A594A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lang w:val="en-US" w:eastAsia="zh-CN"/>
        </w:rPr>
      </w:pPr>
      <w:r>
        <w:rPr>
          <w:rFonts w:hint="eastAsia" w:ascii="仿宋_GB2312" w:hAnsi="仿宋" w:eastAsia="仿宋_GB2312" w:cs="仿宋"/>
          <w:kern w:val="0"/>
          <w:sz w:val="32"/>
          <w:szCs w:val="32"/>
          <w:lang w:val="en-US" w:eastAsia="zh-CN"/>
        </w:rPr>
        <w:t>（七）法律、法规禁止的其他行为。</w:t>
      </w:r>
    </w:p>
    <w:p w14:paraId="28948D0E">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jc w:val="both"/>
        <w:textAlignment w:val="auto"/>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0"/>
          <w:sz w:val="32"/>
          <w:szCs w:val="32"/>
          <w:lang w:val="en-US" w:eastAsia="zh-CN" w:bidi="ar-SA"/>
        </w:rPr>
        <w:t>在饮用水水源一级保护区内除准保护区、二级保护区规定的禁止行为外，还禁止从事下列行为：</w:t>
      </w:r>
    </w:p>
    <w:p w14:paraId="659FCA4D">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（一）网箱养殖、旅游、游泳、垂钓</w:t>
      </w:r>
      <w:r>
        <w:rPr>
          <w:rFonts w:hint="eastAsia" w:ascii="仿宋_GB2312" w:hAnsi="仿宋" w:eastAsia="仿宋_GB2312" w:cs="仿宋"/>
          <w:kern w:val="0"/>
          <w:sz w:val="32"/>
          <w:szCs w:val="32"/>
          <w:lang w:eastAsia="zh-CN"/>
        </w:rPr>
        <w:t>、餐饮</w:t>
      </w:r>
      <w:r>
        <w:rPr>
          <w:rFonts w:hint="eastAsia" w:ascii="仿宋_GB2312" w:hAnsi="仿宋" w:eastAsia="仿宋_GB2312" w:cs="仿宋"/>
          <w:kern w:val="0"/>
          <w:sz w:val="32"/>
          <w:szCs w:val="32"/>
        </w:rPr>
        <w:t>或者其他可能污染饮用水水体的活动；</w:t>
      </w:r>
    </w:p>
    <w:p w14:paraId="5CDF2274">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lang w:eastAsia="zh-CN"/>
        </w:rPr>
        <w:t>（二）</w:t>
      </w:r>
      <w:r>
        <w:rPr>
          <w:rFonts w:hint="eastAsia" w:ascii="仿宋_GB2312" w:hAnsi="仿宋" w:eastAsia="仿宋_GB2312" w:cs="仿宋"/>
          <w:kern w:val="0"/>
          <w:sz w:val="32"/>
          <w:szCs w:val="32"/>
        </w:rPr>
        <w:t>新建、改建、扩建与供水设施和保护水源无关的建设项目</w:t>
      </w:r>
      <w:r>
        <w:rPr>
          <w:rFonts w:hint="eastAsia" w:ascii="仿宋_GB2312" w:hAnsi="仿宋" w:eastAsia="仿宋_GB2312" w:cs="仿宋"/>
          <w:kern w:val="0"/>
          <w:sz w:val="32"/>
          <w:szCs w:val="32"/>
          <w:lang w:eastAsia="zh-CN"/>
        </w:rPr>
        <w:t>；</w:t>
      </w:r>
    </w:p>
    <w:p w14:paraId="21E9861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（三）堆置、存放和填埋工业废渣、城乡垃圾、粪便或者其他废弃物；</w:t>
      </w:r>
    </w:p>
    <w:p w14:paraId="6254164E">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lang w:val="en-US" w:eastAsia="zh-CN"/>
        </w:rPr>
      </w:pPr>
      <w:r>
        <w:rPr>
          <w:rFonts w:hint="eastAsia" w:ascii="仿宋_GB2312" w:hAnsi="仿宋" w:eastAsia="仿宋_GB2312" w:cs="仿宋"/>
          <w:kern w:val="0"/>
          <w:sz w:val="32"/>
          <w:szCs w:val="32"/>
          <w:lang w:val="en-US" w:eastAsia="zh-CN"/>
        </w:rPr>
        <w:t>（四）法律、法规禁止的其他行为。</w:t>
      </w:r>
    </w:p>
    <w:p w14:paraId="5C74DD4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 xml:space="preserve">第十六条 </w:t>
      </w:r>
      <w:r>
        <w:rPr>
          <w:rFonts w:hint="eastAsia" w:ascii="仿宋_GB2312" w:hAnsi="仿宋" w:eastAsia="仿宋_GB2312" w:cs="仿宋"/>
          <w:bCs/>
          <w:kern w:val="0"/>
          <w:sz w:val="32"/>
          <w:szCs w:val="32"/>
        </w:rPr>
        <w:t xml:space="preserve"> </w:t>
      </w:r>
      <w:r>
        <w:rPr>
          <w:rFonts w:hint="eastAsia" w:ascii="仿宋_GB2312" w:hAnsi="仿宋" w:eastAsia="仿宋_GB2312" w:cs="仿宋"/>
          <w:kern w:val="0"/>
          <w:sz w:val="32"/>
          <w:szCs w:val="32"/>
        </w:rPr>
        <w:t>市、县（市、区）人民政府应当将饮用水水源保护区作为安全保护的重点目标，加强日常防范，及时发现并查处影响水源安全的行为，保障饮用水安全。</w:t>
      </w:r>
    </w:p>
    <w:p w14:paraId="213B76C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sz w:val="32"/>
          <w:szCs w:val="32"/>
        </w:rPr>
        <w:t>市、县（市、区）人民政府应当建设备用水源或者应急水源，组织编制饮用水水源</w:t>
      </w:r>
      <w:r>
        <w:rPr>
          <w:rFonts w:hint="eastAsia" w:ascii="仿宋_GB2312" w:hAnsi="仿宋" w:eastAsia="仿宋_GB2312" w:cs="仿宋"/>
          <w:kern w:val="0"/>
          <w:sz w:val="32"/>
          <w:szCs w:val="32"/>
        </w:rPr>
        <w:t>地突发</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环境事件应急预案</w:t>
      </w:r>
      <w:r>
        <w:rPr>
          <w:rFonts w:hint="eastAsia" w:ascii="仿宋_GB2312" w:hAnsi="仿宋" w:eastAsia="仿宋_GB2312" w:cs="仿宋"/>
          <w:kern w:val="0"/>
          <w:sz w:val="32"/>
          <w:szCs w:val="32"/>
          <w:lang w:eastAsia="zh-CN"/>
        </w:rPr>
        <w:t>并按照规定备案</w:t>
      </w:r>
      <w:r>
        <w:rPr>
          <w:rFonts w:hint="eastAsia" w:ascii="仿宋_GB2312" w:hAnsi="仿宋" w:eastAsia="仿宋_GB2312" w:cs="仿宋"/>
          <w:kern w:val="0"/>
          <w:sz w:val="32"/>
          <w:szCs w:val="32"/>
        </w:rPr>
        <w:t>，落实风险防控措施，保障取水和供水安全。</w:t>
      </w:r>
    </w:p>
    <w:p w14:paraId="6FBB8DE1">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公安机关应当将饮用水水源保护区列入危险化学品运输车辆限制通行区域，并设置明显标志。危险化学品的运输车辆确需进入限制通行区域的，应当依法经公安机关批准，并按照相关规定采取安全防护措施。</w:t>
      </w:r>
    </w:p>
    <w:p w14:paraId="054D4EA0">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第十七条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任何单位和个人不得建设和经营不符合国家产业政策的小型造纸、制革、印染、染料、炼焦、炼硫、炼砷、炼汞、炼油、电镀、农药、石棉、水泥、玻璃、钢铁、火电以及其他严重污染流</w:t>
      </w:r>
      <w:r>
        <w:rPr>
          <w:rFonts w:hint="eastAsia" w:ascii="仿宋_GB2312" w:hAnsi="仿宋" w:eastAsia="仿宋_GB2312" w:cs="仿宋"/>
          <w:kern w:val="0"/>
          <w:sz w:val="32"/>
          <w:szCs w:val="32"/>
        </w:rPr>
        <w:t>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w:t>
      </w:r>
      <w:r>
        <w:rPr>
          <w:rFonts w:hint="eastAsia" w:ascii="仿宋_GB2312" w:hAnsi="仿宋" w:eastAsia="仿宋_GB2312" w:cs="仿宋"/>
          <w:sz w:val="32"/>
          <w:szCs w:val="32"/>
        </w:rPr>
        <w:t>的生产项目。</w:t>
      </w:r>
    </w:p>
    <w:p w14:paraId="604DDBD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禁止任何单位和个人为前款规定的生产经营活动提供</w:t>
      </w:r>
      <w:bookmarkStart w:id="0" w:name="OLE_LINK2"/>
      <w:r>
        <w:rPr>
          <w:rFonts w:hint="eastAsia" w:ascii="仿宋_GB2312" w:hAnsi="仿宋" w:eastAsia="仿宋_GB2312" w:cs="仿宋"/>
          <w:sz w:val="32"/>
          <w:szCs w:val="32"/>
        </w:rPr>
        <w:t>生产经营场所、运输、保管、仓储等条件</w:t>
      </w:r>
      <w:bookmarkEnd w:id="0"/>
      <w:r>
        <w:rPr>
          <w:rFonts w:hint="eastAsia" w:ascii="仿宋_GB2312" w:hAnsi="仿宋" w:eastAsia="仿宋_GB2312" w:cs="仿宋"/>
          <w:sz w:val="32"/>
          <w:szCs w:val="32"/>
        </w:rPr>
        <w:t>。</w:t>
      </w:r>
    </w:p>
    <w:p w14:paraId="4CFB1DF6">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bCs/>
          <w:sz w:val="32"/>
          <w:szCs w:val="32"/>
        </w:rPr>
      </w:pPr>
      <w:r>
        <w:rPr>
          <w:rFonts w:hint="eastAsia" w:ascii="仿宋_GB2312" w:hAnsi="仿宋" w:eastAsia="仿宋_GB2312" w:cs="仿宋"/>
          <w:sz w:val="32"/>
          <w:szCs w:val="32"/>
        </w:rPr>
        <w:t>市、县（市、区）人民政府负责整治、淘汰污染严重的落后企业、加工点和作坊。</w:t>
      </w:r>
    </w:p>
    <w:p w14:paraId="2CD9CFB3">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第十八条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晋江、洛阳江流域内的新建工业项目应当符合产业发展规划和产业政策要求。</w:t>
      </w:r>
    </w:p>
    <w:p w14:paraId="16C6682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晋江流域上游地区、洛阳江流域不再审批化工（单纯混合或者分装除外）、电镀、制革、染料、农药、印染、铅蓄电池、造纸、工业危险废物经营项目（单纯收集除外）等可能影响流域水质安全的建设项目；限制采选矿、制药和光伏等产业中可能严重污染流</w:t>
      </w:r>
      <w:r>
        <w:rPr>
          <w:rFonts w:hint="eastAsia" w:ascii="仿宋_GB2312" w:hAnsi="仿宋" w:eastAsia="仿宋_GB2312" w:cs="仿宋"/>
          <w:kern w:val="0"/>
          <w:sz w:val="32"/>
          <w:szCs w:val="32"/>
        </w:rPr>
        <w:t>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环境的生</w:t>
      </w:r>
      <w:r>
        <w:rPr>
          <w:rFonts w:hint="eastAsia" w:ascii="仿宋_GB2312" w:hAnsi="仿宋" w:eastAsia="仿宋_GB2312" w:cs="仿宋"/>
          <w:sz w:val="32"/>
          <w:szCs w:val="32"/>
        </w:rPr>
        <w:t>产工艺工序。</w:t>
      </w:r>
    </w:p>
    <w:p w14:paraId="3A8271DF">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bdr w:val="single" w:color="auto" w:sz="4" w:space="0"/>
          <w:shd w:val="pct10" w:color="auto" w:fill="FFFFFF"/>
        </w:rPr>
      </w:pPr>
      <w:r>
        <w:rPr>
          <w:rFonts w:hint="eastAsia" w:ascii="黑体" w:hAnsi="黑体" w:eastAsia="黑体" w:cs="黑体"/>
          <w:bCs/>
          <w:kern w:val="0"/>
          <w:sz w:val="32"/>
          <w:szCs w:val="32"/>
        </w:rPr>
        <w:t>第十九条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工业集聚区应当配套建设相应的污水集中处理设施，安装自动监测设备，与市人民政府生态环境主管部门的监控设备联网，并保证监测设备正常运行。</w:t>
      </w:r>
      <w:r>
        <w:rPr>
          <w:rFonts w:hint="eastAsia" w:ascii="仿宋_GB2312" w:hAnsi="仿宋" w:eastAsia="仿宋_GB2312" w:cs="仿宋"/>
          <w:spacing w:val="-6"/>
          <w:sz w:val="32"/>
          <w:szCs w:val="32"/>
        </w:rPr>
        <w:t>新建工业集聚区应当同步规划、设计、建设污水集中处理设施。</w:t>
      </w:r>
    </w:p>
    <w:p w14:paraId="5CF9970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向污水集中处理设施排放工业废水的，应当按照有关规定进行预处理，达到集中处理设施处理工艺要求后方可排放。</w:t>
      </w:r>
    </w:p>
    <w:p w14:paraId="46BC0F8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bdr w:val="single" w:color="auto" w:sz="4" w:space="0"/>
          <w:shd w:val="pct10" w:color="auto" w:fill="FFFFFF"/>
        </w:rPr>
      </w:pPr>
      <w:r>
        <w:rPr>
          <w:rFonts w:hint="eastAsia" w:ascii="黑体" w:hAnsi="黑体" w:eastAsia="黑体" w:cs="黑体"/>
          <w:bCs/>
          <w:kern w:val="0"/>
          <w:sz w:val="32"/>
          <w:szCs w:val="32"/>
        </w:rPr>
        <w:t>第二十条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在晋江、洛阳江设置入河排污口的单位，应当向市人民政府生态环境主管部门提出排污口设置申请。市人民政府生态环境主管部门审查同意的，应当予以公告；统一规范设置排污口标志牌，明确使用单位和管理责任、监管部门、监督举报投诉电话；对排污口摄像编码、登记造册，建立排污口位置、数量、排污情况等档案资料，并定期监测排污口水质。</w:t>
      </w:r>
    </w:p>
    <w:p w14:paraId="3111A148">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kern w:val="0"/>
          <w:sz w:val="32"/>
          <w:szCs w:val="32"/>
        </w:rPr>
        <w:t>禁止</w:t>
      </w:r>
      <w:r>
        <w:rPr>
          <w:rFonts w:hint="eastAsia" w:ascii="仿宋_GB2312" w:hAnsi="仿宋" w:eastAsia="仿宋_GB2312" w:cs="仿宋"/>
          <w:kern w:val="0"/>
          <w:sz w:val="32"/>
          <w:szCs w:val="32"/>
          <w:lang w:eastAsia="zh-CN"/>
        </w:rPr>
        <w:t>通过暗管、</w:t>
      </w:r>
      <w:r>
        <w:rPr>
          <w:rFonts w:hint="eastAsia" w:ascii="仿宋_GB2312" w:hAnsi="仿宋" w:eastAsia="仿宋_GB2312" w:cs="仿宋"/>
          <w:kern w:val="0"/>
          <w:sz w:val="32"/>
          <w:szCs w:val="32"/>
        </w:rPr>
        <w:t>渗井、渗坑、</w:t>
      </w:r>
      <w:r>
        <w:rPr>
          <w:rFonts w:hint="eastAsia" w:ascii="仿宋_GB2312" w:hAnsi="仿宋" w:eastAsia="仿宋_GB2312" w:cs="仿宋"/>
          <w:kern w:val="0"/>
          <w:sz w:val="32"/>
          <w:szCs w:val="32"/>
          <w:lang w:eastAsia="zh-CN"/>
        </w:rPr>
        <w:t>灌注、</w:t>
      </w:r>
      <w:r>
        <w:rPr>
          <w:rFonts w:hint="eastAsia" w:ascii="仿宋_GB2312" w:hAnsi="仿宋" w:eastAsia="仿宋_GB2312" w:cs="仿宋"/>
          <w:kern w:val="0"/>
          <w:sz w:val="32"/>
          <w:szCs w:val="32"/>
        </w:rPr>
        <w:t>裂隙、溶洞</w:t>
      </w:r>
      <w:r>
        <w:rPr>
          <w:rFonts w:hint="eastAsia" w:ascii="仿宋_GB2312" w:hAnsi="仿宋" w:eastAsia="仿宋_GB2312" w:cs="仿宋"/>
          <w:kern w:val="0"/>
          <w:sz w:val="32"/>
          <w:szCs w:val="32"/>
          <w:lang w:eastAsia="zh-CN"/>
        </w:rPr>
        <w:t>、</w:t>
      </w:r>
      <w:r>
        <w:rPr>
          <w:rFonts w:hint="eastAsia" w:ascii="仿宋_GB2312" w:hAnsi="仿宋" w:eastAsia="仿宋_GB2312" w:cs="仿宋"/>
          <w:kern w:val="0"/>
          <w:sz w:val="32"/>
          <w:szCs w:val="32"/>
        </w:rPr>
        <w:t>篡改</w:t>
      </w:r>
      <w:r>
        <w:rPr>
          <w:rFonts w:hint="eastAsia" w:ascii="仿宋_GB2312" w:hAnsi="仿宋" w:eastAsia="仿宋_GB2312" w:cs="仿宋"/>
          <w:kern w:val="0"/>
          <w:sz w:val="32"/>
          <w:szCs w:val="32"/>
          <w:lang w:eastAsia="zh-CN"/>
        </w:rPr>
        <w:t>或者</w:t>
      </w:r>
      <w:r>
        <w:rPr>
          <w:rFonts w:hint="eastAsia" w:ascii="仿宋_GB2312" w:hAnsi="仿宋" w:eastAsia="仿宋_GB2312" w:cs="仿宋"/>
          <w:kern w:val="0"/>
          <w:sz w:val="32"/>
          <w:szCs w:val="32"/>
        </w:rPr>
        <w:t>伪造监测数据</w:t>
      </w:r>
      <w:r>
        <w:rPr>
          <w:rFonts w:hint="eastAsia" w:ascii="仿宋_GB2312" w:hAnsi="仿宋" w:eastAsia="仿宋_GB2312" w:cs="仿宋"/>
          <w:kern w:val="0"/>
          <w:sz w:val="32"/>
          <w:szCs w:val="32"/>
          <w:lang w:eastAsia="zh-CN"/>
        </w:rPr>
        <w:t>、以逃避现场检查为目的的临时停产、非紧急情况下开启应急排放通道、</w:t>
      </w:r>
      <w:r>
        <w:rPr>
          <w:rFonts w:hint="eastAsia" w:ascii="仿宋_GB2312" w:hAnsi="仿宋" w:eastAsia="仿宋_GB2312" w:cs="仿宋"/>
          <w:kern w:val="0"/>
          <w:sz w:val="32"/>
          <w:szCs w:val="32"/>
        </w:rPr>
        <w:t>不正常运行水污染防治设施等逃避监管的方式排放水污染物</w:t>
      </w:r>
      <w:r>
        <w:rPr>
          <w:rFonts w:hint="eastAsia" w:ascii="仿宋_GB2312" w:hAnsi="仿宋" w:eastAsia="仿宋_GB2312" w:cs="仿宋"/>
          <w:kern w:val="0"/>
          <w:sz w:val="32"/>
          <w:szCs w:val="32"/>
          <w:lang w:val="en-US" w:eastAsia="zh-CN"/>
        </w:rPr>
        <w:t>。</w:t>
      </w:r>
    </w:p>
    <w:p w14:paraId="2525FB73">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第二十一条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市、县（市、区）人民政府应当组织编制城镇污水处理设施及其配套管网建设规划，统筹安排建设城镇污水集中处理设施及配套管网，实现城镇污水管网全覆盖、全收集、全处理。</w:t>
      </w:r>
    </w:p>
    <w:p w14:paraId="2A6C44D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市、县（市、区）人民政府应当规划建设和改造公共雨水、污水管网，对雨污合流直排水体区域实施截污改造，加快推进雨污分流。</w:t>
      </w:r>
    </w:p>
    <w:p w14:paraId="39613D5C">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市、县（市、区）人民政府应当合理设置城镇生活垃圾收集、转运、处置设施，推进城镇生活垃圾的分类收集和减量化、无害化、资源化处理。</w:t>
      </w:r>
    </w:p>
    <w:p w14:paraId="096B015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第二十二条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县(市、区)人民政府应当对流域内水体进行排查，向社会公布黑臭水体名称、治理责任人及达标期限，采取措施综合整治，每半年向社会公开治理情况。</w:t>
      </w:r>
    </w:p>
    <w:p w14:paraId="40EA8D0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第二十三条</w:t>
      </w:r>
      <w:r>
        <w:rPr>
          <w:rFonts w:hint="eastAsia" w:ascii="仿宋_GB2312" w:hAnsi="仿宋" w:eastAsia="仿宋_GB2312" w:cs="仿宋"/>
          <w:bCs/>
          <w:sz w:val="32"/>
          <w:szCs w:val="32"/>
        </w:rPr>
        <w:t xml:space="preserve">  </w:t>
      </w:r>
      <w:r>
        <w:rPr>
          <w:rFonts w:hint="eastAsia" w:ascii="仿宋_GB2312" w:hAnsi="仿宋" w:eastAsia="仿宋_GB2312" w:cs="仿宋"/>
          <w:sz w:val="32"/>
          <w:szCs w:val="32"/>
        </w:rPr>
        <w:t>市、县（市、区）人民政府应当加强农村</w:t>
      </w:r>
      <w:r>
        <w:rPr>
          <w:rFonts w:hint="eastAsia" w:ascii="仿宋_GB2312" w:hAnsi="仿宋" w:eastAsia="仿宋_GB2312" w:cs="仿宋"/>
          <w:sz w:val="32"/>
          <w:szCs w:val="32"/>
          <w:highlight w:val="none"/>
        </w:rPr>
        <w:t>水</w:t>
      </w:r>
      <w:r>
        <w:rPr>
          <w:rFonts w:hint="eastAsia" w:ascii="黑体" w:hAnsi="黑体" w:eastAsia="黑体" w:cs="黑体"/>
          <w:bCs/>
          <w:sz w:val="32"/>
          <w:szCs w:val="32"/>
          <w:highlight w:val="none"/>
          <w:lang w:eastAsia="zh-CN"/>
        </w:rPr>
        <w:t>生态</w:t>
      </w:r>
      <w:r>
        <w:rPr>
          <w:rFonts w:hint="eastAsia" w:ascii="仿宋_GB2312" w:hAnsi="仿宋" w:eastAsia="仿宋_GB2312" w:cs="仿宋"/>
          <w:sz w:val="32"/>
          <w:szCs w:val="32"/>
          <w:highlight w:val="none"/>
        </w:rPr>
        <w:t>环境</w:t>
      </w:r>
      <w:r>
        <w:rPr>
          <w:rFonts w:hint="eastAsia" w:ascii="仿宋_GB2312" w:hAnsi="仿宋" w:eastAsia="仿宋_GB2312" w:cs="仿宋"/>
          <w:sz w:val="32"/>
          <w:szCs w:val="32"/>
        </w:rPr>
        <w:t>保护，统筹推进农村生活垃圾收集、转运、处置设施建设和农村生活污水收集、处理设施及其配套管网建设。</w:t>
      </w:r>
    </w:p>
    <w:p w14:paraId="6A4CADE9">
      <w:pPr>
        <w:keepNext w:val="0"/>
        <w:keepLines w:val="0"/>
        <w:pageBreakBefore w:val="0"/>
        <w:widowControl w:val="0"/>
        <w:tabs>
          <w:tab w:val="left" w:pos="2982"/>
        </w:tabs>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bCs/>
          <w:sz w:val="32"/>
          <w:szCs w:val="32"/>
        </w:rPr>
      </w:pPr>
      <w:r>
        <w:rPr>
          <w:rFonts w:hint="eastAsia" w:ascii="仿宋_GB2312" w:hAnsi="仿宋" w:eastAsia="仿宋_GB2312" w:cs="仿宋"/>
          <w:sz w:val="32"/>
          <w:szCs w:val="32"/>
        </w:rPr>
        <w:t>市、县（市、区）人民政府应当组织制定农业面源污染综合防治方案，控制和削减污染物进入水体，降低农业生产对流域水质的危害。</w:t>
      </w:r>
    </w:p>
    <w:p w14:paraId="0C761879">
      <w:pPr>
        <w:keepNext w:val="0"/>
        <w:keepLines w:val="0"/>
        <w:pageBreakBefore w:val="0"/>
        <w:widowControl w:val="0"/>
        <w:tabs>
          <w:tab w:val="left" w:pos="2982"/>
        </w:tabs>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市、县（市、区）人民政府农业农村主管部门应当采取措施，指导科学合理使用化肥、农药、农用薄膜和饲料添加剂，监督农药生产者、销售者、使用者回收农药包装废弃物</w:t>
      </w:r>
      <w:r>
        <w:rPr>
          <w:rFonts w:hint="eastAsia" w:ascii="仿宋_GB2312" w:hAnsi="仿宋" w:cs="仿宋"/>
          <w:sz w:val="32"/>
          <w:szCs w:val="32"/>
          <w:lang w:eastAsia="zh-CN"/>
        </w:rPr>
        <w:t>。</w:t>
      </w:r>
      <w:r>
        <w:rPr>
          <w:rFonts w:hint="eastAsia" w:ascii="仿宋_GB2312" w:hAnsi="仿宋" w:eastAsia="仿宋_GB2312" w:cs="仿宋"/>
          <w:sz w:val="32"/>
          <w:szCs w:val="32"/>
        </w:rPr>
        <w:t>任何单位和个人不得使用国家明令禁止的高毒高残留农药等农业投入品。</w:t>
      </w:r>
    </w:p>
    <w:p w14:paraId="74906962">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rPr>
        <w:t>第二十四条</w:t>
      </w:r>
      <w:r>
        <w:rPr>
          <w:rFonts w:hint="eastAsia" w:ascii="Times New Roman" w:hAnsi="Times New Roman" w:eastAsia="仿宋_GB2312" w:cs="仿宋_GB2312"/>
          <w:color w:val="auto"/>
          <w:sz w:val="32"/>
          <w:szCs w:val="32"/>
        </w:rPr>
        <w:t>　</w:t>
      </w:r>
      <w:r>
        <w:rPr>
          <w:rFonts w:hint="eastAsia" w:ascii="仿宋_GB2312" w:hAnsi="仿宋" w:eastAsia="仿宋_GB2312" w:cs="仿宋"/>
          <w:sz w:val="32"/>
          <w:szCs w:val="32"/>
          <w:shd w:val="clear" w:color="auto" w:fill="auto"/>
        </w:rPr>
        <w:t>县（市、区）人民政府应当依法划定畜禽养殖禁养区</w:t>
      </w:r>
      <w:r>
        <w:rPr>
          <w:rFonts w:hint="eastAsia" w:ascii="仿宋_GB2312" w:hAnsi="仿宋" w:cs="仿宋"/>
          <w:sz w:val="32"/>
          <w:szCs w:val="32"/>
          <w:shd w:val="clear" w:color="auto" w:fill="auto"/>
          <w:lang w:eastAsia="zh-CN"/>
        </w:rPr>
        <w:t>，</w:t>
      </w:r>
      <w:r>
        <w:rPr>
          <w:rFonts w:hint="eastAsia" w:ascii="仿宋_GB2312" w:hAnsi="仿宋" w:eastAsia="仿宋_GB2312" w:cs="仿宋"/>
          <w:sz w:val="32"/>
          <w:szCs w:val="32"/>
        </w:rPr>
        <w:t>报市人民政府备案，并向社会公布。</w:t>
      </w:r>
    </w:p>
    <w:p w14:paraId="0FA56C6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仿宋_GB2312" w:hAnsi="仿宋" w:eastAsia="仿宋_GB2312" w:cs="仿宋"/>
          <w:sz w:val="32"/>
          <w:szCs w:val="32"/>
        </w:rPr>
        <w:t>畜禽养殖场(区、户)和屠宰场（点）应当对</w:t>
      </w:r>
      <w:r>
        <w:rPr>
          <w:rFonts w:hint="eastAsia" w:ascii="仿宋_GB2312" w:hAnsi="仿宋" w:eastAsia="仿宋_GB2312" w:cs="仿宋"/>
          <w:kern w:val="0"/>
          <w:sz w:val="32"/>
          <w:szCs w:val="32"/>
        </w:rPr>
        <w:t>畜禽</w:t>
      </w:r>
      <w:r>
        <w:rPr>
          <w:rFonts w:hint="eastAsia" w:ascii="仿宋_GB2312" w:hAnsi="仿宋" w:eastAsia="仿宋_GB2312" w:cs="仿宋"/>
          <w:sz w:val="32"/>
          <w:szCs w:val="32"/>
        </w:rPr>
        <w:t>粪便及其他废弃物进行无害化处理和综合利用，保证污水达标排放或者零排放。畜禽散养密集区所在地县（市、区）、乡镇人民政府（街道办事处）应当组织对畜禽</w:t>
      </w:r>
      <w:r>
        <w:rPr>
          <w:rFonts w:hint="eastAsia" w:ascii="仿宋_GB2312" w:hAnsi="仿宋" w:eastAsia="仿宋_GB2312" w:cs="仿宋"/>
          <w:sz w:val="32"/>
          <w:szCs w:val="32"/>
        </w:rPr>
        <w:fldChar w:fldCharType="begin"/>
      </w:r>
      <w:r>
        <w:rPr>
          <w:rFonts w:hint="eastAsia" w:ascii="仿宋_GB2312" w:hAnsi="仿宋" w:eastAsia="仿宋_GB2312" w:cs="仿宋"/>
          <w:sz w:val="32"/>
          <w:szCs w:val="32"/>
        </w:rPr>
        <w:instrText xml:space="preserve">HYPERLINK "https://baike.sogou.com/lemma/ShowInnerLink.htm?lemmaId=59533748&amp;ss_c=ssc.citiao.link" \t "_blank"</w:instrText>
      </w:r>
      <w:r>
        <w:rPr>
          <w:rFonts w:hint="eastAsia" w:ascii="仿宋_GB2312" w:hAnsi="仿宋" w:eastAsia="仿宋_GB2312" w:cs="仿宋"/>
          <w:sz w:val="32"/>
          <w:szCs w:val="32"/>
        </w:rPr>
        <w:fldChar w:fldCharType="separate"/>
      </w:r>
      <w:r>
        <w:rPr>
          <w:rFonts w:hint="eastAsia" w:ascii="仿宋_GB2312" w:hAnsi="仿宋" w:eastAsia="仿宋_GB2312" w:cs="仿宋"/>
          <w:sz w:val="32"/>
          <w:szCs w:val="32"/>
        </w:rPr>
        <w:t>粪便污水</w:t>
      </w:r>
      <w:r>
        <w:rPr>
          <w:rFonts w:hint="eastAsia" w:ascii="仿宋_GB2312" w:hAnsi="仿宋" w:eastAsia="仿宋_GB2312" w:cs="仿宋"/>
          <w:sz w:val="32"/>
          <w:szCs w:val="32"/>
        </w:rPr>
        <w:fldChar w:fldCharType="end"/>
      </w:r>
      <w:r>
        <w:rPr>
          <w:rFonts w:hint="eastAsia" w:ascii="仿宋_GB2312" w:hAnsi="仿宋" w:eastAsia="仿宋_GB2312" w:cs="仿宋"/>
          <w:sz w:val="32"/>
          <w:szCs w:val="32"/>
        </w:rPr>
        <w:t>进行分户收集、集中处理利用，并给予资金补助。</w:t>
      </w:r>
    </w:p>
    <w:p w14:paraId="164C7E63">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bCs/>
          <w:sz w:val="32"/>
          <w:szCs w:val="32"/>
        </w:rPr>
      </w:pPr>
      <w:r>
        <w:rPr>
          <w:rFonts w:hint="eastAsia" w:ascii="仿宋_GB2312" w:hAnsi="仿宋" w:eastAsia="仿宋_GB2312" w:cs="仿宋"/>
          <w:sz w:val="32"/>
          <w:szCs w:val="32"/>
        </w:rPr>
        <w:t>市、县(市、区)人民政府应当加强对流域水产养殖的管理，合</w:t>
      </w:r>
      <w:r>
        <w:rPr>
          <w:rFonts w:hint="eastAsia" w:ascii="仿宋_GB2312" w:hAnsi="仿宋" w:eastAsia="仿宋_GB2312" w:cs="仿宋"/>
          <w:spacing w:val="-6"/>
          <w:sz w:val="32"/>
          <w:szCs w:val="32"/>
        </w:rPr>
        <w:t>理确定水产养殖规模和布局，控制和减少流</w:t>
      </w:r>
      <w:r>
        <w:rPr>
          <w:rFonts w:hint="eastAsia" w:ascii="仿宋_GB2312" w:hAnsi="仿宋" w:eastAsia="仿宋_GB2312" w:cs="仿宋"/>
          <w:kern w:val="0"/>
          <w:sz w:val="32"/>
          <w:szCs w:val="32"/>
        </w:rPr>
        <w:t>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环境污</w:t>
      </w:r>
      <w:r>
        <w:rPr>
          <w:rFonts w:hint="eastAsia" w:ascii="仿宋_GB2312" w:hAnsi="仿宋" w:eastAsia="仿宋_GB2312" w:cs="仿宋"/>
          <w:spacing w:val="-6"/>
          <w:sz w:val="32"/>
          <w:szCs w:val="32"/>
        </w:rPr>
        <w:t>染。</w:t>
      </w:r>
    </w:p>
    <w:p w14:paraId="0D98CB39">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黑体" w:hAnsi="黑体" w:eastAsia="黑体" w:cs="黑体"/>
          <w:bCs/>
          <w:kern w:val="0"/>
          <w:sz w:val="32"/>
          <w:szCs w:val="32"/>
        </w:rPr>
        <w:t>第二十五条</w:t>
      </w:r>
      <w:r>
        <w:rPr>
          <w:rFonts w:hint="eastAsia" w:ascii="Times New Roman" w:hAnsi="Times New Roman" w:eastAsia="仿宋_GB2312" w:cs="仿宋_GB2312"/>
          <w:color w:val="auto"/>
          <w:sz w:val="32"/>
          <w:szCs w:val="32"/>
        </w:rPr>
        <w:t>　</w:t>
      </w:r>
      <w:r>
        <w:rPr>
          <w:rFonts w:hint="eastAsia" w:ascii="仿宋_GB2312" w:hAnsi="仿宋" w:eastAsia="仿宋_GB2312" w:cs="仿宋"/>
          <w:sz w:val="32"/>
          <w:szCs w:val="32"/>
        </w:rPr>
        <w:t>禁止在晋江、洛阳江流</w:t>
      </w:r>
      <w:r>
        <w:rPr>
          <w:rFonts w:hint="eastAsia" w:ascii="仿宋_GB2312" w:hAnsi="仿宋" w:eastAsia="仿宋_GB2312" w:cs="仿宋"/>
          <w:kern w:val="0"/>
          <w:sz w:val="32"/>
          <w:szCs w:val="32"/>
        </w:rPr>
        <w:t>域干流、支流</w:t>
      </w:r>
      <w:r>
        <w:rPr>
          <w:rFonts w:hint="eastAsia" w:ascii="仿宋_GB2312" w:hAnsi="仿宋" w:eastAsia="仿宋_GB2312" w:cs="仿宋"/>
          <w:kern w:val="0"/>
          <w:sz w:val="32"/>
          <w:szCs w:val="32"/>
          <w:lang w:eastAsia="zh-CN"/>
        </w:rPr>
        <w:t>两岸外延</w:t>
      </w:r>
      <w:r>
        <w:rPr>
          <w:rFonts w:hint="eastAsia" w:ascii="仿宋_GB2312" w:hAnsi="仿宋" w:eastAsia="仿宋_GB2312" w:cs="仿宋"/>
          <w:kern w:val="0"/>
          <w:sz w:val="32"/>
          <w:szCs w:val="32"/>
        </w:rPr>
        <w:t>一百米或者一重山范围内乱倒生活垃圾。</w:t>
      </w:r>
    </w:p>
    <w:p w14:paraId="59227AC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bdr w:val="single" w:color="auto" w:sz="4" w:space="0"/>
          <w:shd w:val="pct10" w:color="auto" w:fill="FFFFFF"/>
        </w:rPr>
      </w:pPr>
      <w:r>
        <w:rPr>
          <w:rFonts w:hint="eastAsia" w:ascii="仿宋_GB2312" w:hAnsi="仿宋" w:eastAsia="仿宋_GB2312" w:cs="仿宋"/>
          <w:sz w:val="32"/>
          <w:szCs w:val="32"/>
        </w:rPr>
        <w:t>禁止在晋江、洛阳</w:t>
      </w:r>
      <w:r>
        <w:rPr>
          <w:rFonts w:hint="eastAsia" w:ascii="仿宋_GB2312" w:hAnsi="仿宋" w:eastAsia="仿宋_GB2312" w:cs="仿宋"/>
          <w:kern w:val="0"/>
          <w:sz w:val="32"/>
          <w:szCs w:val="32"/>
        </w:rPr>
        <w:t>江流域干流、一级支流</w:t>
      </w:r>
      <w:r>
        <w:rPr>
          <w:rFonts w:hint="eastAsia" w:ascii="仿宋_GB2312" w:hAnsi="仿宋" w:eastAsia="仿宋_GB2312" w:cs="仿宋"/>
          <w:kern w:val="0"/>
          <w:sz w:val="32"/>
          <w:szCs w:val="32"/>
          <w:lang w:eastAsia="zh-CN"/>
        </w:rPr>
        <w:t>两岸外延</w:t>
      </w:r>
      <w:r>
        <w:rPr>
          <w:rFonts w:hint="eastAsia" w:ascii="仿宋_GB2312" w:hAnsi="仿宋" w:eastAsia="仿宋_GB2312" w:cs="仿宋"/>
          <w:kern w:val="0"/>
          <w:sz w:val="32"/>
          <w:szCs w:val="32"/>
        </w:rPr>
        <w:t>五百米或者一重山范围内从事</w:t>
      </w:r>
      <w:r>
        <w:rPr>
          <w:rFonts w:hint="eastAsia" w:ascii="仿宋_GB2312" w:hAnsi="仿宋" w:eastAsia="仿宋_GB2312" w:cs="仿宋"/>
          <w:kern w:val="0"/>
          <w:sz w:val="32"/>
          <w:szCs w:val="32"/>
          <w:lang w:eastAsia="zh-CN"/>
        </w:rPr>
        <w:t>采</w:t>
      </w:r>
      <w:r>
        <w:rPr>
          <w:rFonts w:hint="eastAsia" w:ascii="仿宋_GB2312" w:hAnsi="仿宋" w:eastAsia="仿宋_GB2312" w:cs="仿宋"/>
          <w:kern w:val="0"/>
          <w:sz w:val="32"/>
          <w:szCs w:val="32"/>
        </w:rPr>
        <w:t>砂、取土、采</w:t>
      </w:r>
      <w:r>
        <w:rPr>
          <w:rFonts w:hint="eastAsia" w:ascii="仿宋_GB2312" w:hAnsi="仿宋" w:eastAsia="仿宋_GB2312" w:cs="仿宋"/>
          <w:sz w:val="32"/>
          <w:szCs w:val="32"/>
        </w:rPr>
        <w:t>石、洗砂以及其他可能造成水土流失的活动。</w:t>
      </w:r>
    </w:p>
    <w:p w14:paraId="19BDA7E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sz w:val="32"/>
          <w:szCs w:val="32"/>
        </w:rPr>
        <w:t>禁止在晋江、洛阳江流域干流、一</w:t>
      </w:r>
      <w:r>
        <w:rPr>
          <w:rFonts w:hint="eastAsia" w:ascii="仿宋_GB2312" w:hAnsi="仿宋" w:eastAsia="仿宋_GB2312" w:cs="仿宋"/>
          <w:kern w:val="0"/>
          <w:sz w:val="32"/>
          <w:szCs w:val="32"/>
        </w:rPr>
        <w:t>级支流</w:t>
      </w:r>
      <w:r>
        <w:rPr>
          <w:rFonts w:hint="eastAsia" w:ascii="仿宋_GB2312" w:hAnsi="仿宋" w:eastAsia="仿宋_GB2312" w:cs="仿宋"/>
          <w:kern w:val="0"/>
          <w:sz w:val="32"/>
          <w:szCs w:val="32"/>
          <w:lang w:eastAsia="zh-CN"/>
        </w:rPr>
        <w:t>两岸外延</w:t>
      </w:r>
      <w:r>
        <w:rPr>
          <w:rFonts w:hint="eastAsia" w:ascii="仿宋_GB2312" w:hAnsi="仿宋" w:eastAsia="仿宋_GB2312" w:cs="仿宋"/>
          <w:kern w:val="0"/>
          <w:sz w:val="32"/>
          <w:szCs w:val="32"/>
        </w:rPr>
        <w:t>一千米</w:t>
      </w:r>
      <w:r>
        <w:rPr>
          <w:rFonts w:hint="eastAsia" w:ascii="仿宋_GB2312" w:hAnsi="仿宋" w:eastAsia="仿宋_GB2312" w:cs="仿宋"/>
          <w:sz w:val="32"/>
          <w:szCs w:val="32"/>
        </w:rPr>
        <w:t>或者一重山范围内新建、扩建生产、储存剧毒化学品的建设项目。已建、改建生产、储存剧毒化学品的建设项目应当按照有关规定设置技术防范措施，防止污</w:t>
      </w:r>
      <w:r>
        <w:rPr>
          <w:rFonts w:hint="eastAsia" w:ascii="仿宋_GB2312" w:hAnsi="仿宋" w:eastAsia="仿宋_GB2312" w:cs="仿宋"/>
          <w:kern w:val="0"/>
          <w:sz w:val="32"/>
          <w:szCs w:val="32"/>
        </w:rPr>
        <w:t>染流域水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w:t>
      </w:r>
    </w:p>
    <w:p w14:paraId="6F0A2FD9">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pacing w:val="-6"/>
          <w:sz w:val="32"/>
          <w:szCs w:val="32"/>
        </w:rPr>
      </w:pPr>
      <w:r>
        <w:rPr>
          <w:rFonts w:hint="eastAsia" w:ascii="仿宋_GB2312" w:hAnsi="仿宋" w:eastAsia="仿宋_GB2312" w:cs="仿宋"/>
          <w:sz w:val="32"/>
          <w:szCs w:val="32"/>
        </w:rPr>
        <w:t>禁止在晋江、洛阳江流域干</w:t>
      </w:r>
      <w:r>
        <w:rPr>
          <w:rFonts w:hint="eastAsia" w:ascii="仿宋_GB2312" w:hAnsi="仿宋" w:eastAsia="仿宋_GB2312" w:cs="仿宋"/>
          <w:kern w:val="0"/>
          <w:sz w:val="32"/>
          <w:szCs w:val="32"/>
        </w:rPr>
        <w:t>流、支流</w:t>
      </w:r>
      <w:r>
        <w:rPr>
          <w:rFonts w:hint="eastAsia" w:ascii="仿宋_GB2312" w:hAnsi="仿宋" w:eastAsia="仿宋_GB2312" w:cs="仿宋"/>
          <w:kern w:val="0"/>
          <w:sz w:val="32"/>
          <w:szCs w:val="32"/>
          <w:lang w:eastAsia="zh-CN"/>
        </w:rPr>
        <w:t>及其</w:t>
      </w:r>
      <w:r>
        <w:rPr>
          <w:rFonts w:hint="eastAsia" w:ascii="仿宋_GB2312" w:hAnsi="仿宋" w:eastAsia="仿宋_GB2312" w:cs="仿宋"/>
          <w:kern w:val="0"/>
          <w:sz w:val="32"/>
          <w:szCs w:val="32"/>
        </w:rPr>
        <w:t>最高水位</w:t>
      </w:r>
      <w:r>
        <w:rPr>
          <w:rFonts w:hint="eastAsia" w:ascii="仿宋_GB2312" w:hAnsi="仿宋" w:eastAsia="仿宋_GB2312" w:cs="仿宋"/>
          <w:sz w:val="32"/>
          <w:szCs w:val="32"/>
        </w:rPr>
        <w:t>线以下的滩地和岸</w:t>
      </w:r>
      <w:r>
        <w:rPr>
          <w:rFonts w:hint="eastAsia" w:ascii="仿宋_GB2312" w:hAnsi="仿宋" w:eastAsia="仿宋_GB2312" w:cs="仿宋"/>
          <w:kern w:val="0"/>
          <w:sz w:val="32"/>
          <w:szCs w:val="32"/>
        </w:rPr>
        <w:t>坡</w:t>
      </w:r>
      <w:r>
        <w:rPr>
          <w:rFonts w:hint="eastAsia" w:ascii="仿宋_GB2312" w:hAnsi="仿宋" w:eastAsia="仿宋_GB2312" w:cs="仿宋"/>
          <w:kern w:val="0"/>
          <w:sz w:val="32"/>
          <w:szCs w:val="32"/>
          <w:lang w:val="en-US" w:eastAsia="zh-CN"/>
        </w:rPr>
        <w:t>以及法律法规规定的其他地点</w:t>
      </w:r>
      <w:r>
        <w:rPr>
          <w:rFonts w:hint="eastAsia" w:ascii="仿宋_GB2312" w:hAnsi="仿宋" w:eastAsia="仿宋_GB2312" w:cs="仿宋"/>
          <w:kern w:val="0"/>
          <w:sz w:val="32"/>
          <w:szCs w:val="32"/>
          <w:lang w:eastAsia="zh-CN"/>
        </w:rPr>
        <w:t>倾倒、</w:t>
      </w:r>
      <w:r>
        <w:rPr>
          <w:rFonts w:hint="eastAsia" w:ascii="仿宋_GB2312" w:hAnsi="仿宋" w:eastAsia="仿宋_GB2312" w:cs="仿宋"/>
          <w:kern w:val="0"/>
          <w:sz w:val="32"/>
          <w:szCs w:val="32"/>
        </w:rPr>
        <w:t>堆放</w:t>
      </w:r>
      <w:r>
        <w:rPr>
          <w:rFonts w:hint="eastAsia" w:ascii="仿宋_GB2312" w:hAnsi="仿宋" w:eastAsia="仿宋_GB2312" w:cs="仿宋"/>
          <w:sz w:val="32"/>
          <w:szCs w:val="32"/>
        </w:rPr>
        <w:t>、存贮建筑垃圾等固体废物和其他污</w:t>
      </w:r>
      <w:r>
        <w:rPr>
          <w:rFonts w:hint="eastAsia" w:ascii="仿宋_GB2312" w:hAnsi="仿宋" w:eastAsia="仿宋_GB2312" w:cs="仿宋"/>
          <w:spacing w:val="-6"/>
          <w:sz w:val="32"/>
          <w:szCs w:val="32"/>
        </w:rPr>
        <w:t>染物。县（市、区）人民政府应当合理设置建筑垃圾处理场所。</w:t>
      </w:r>
    </w:p>
    <w:p w14:paraId="3476064A">
      <w:pPr>
        <w:pStyle w:val="5"/>
        <w:keepNext w:val="0"/>
        <w:keepLines w:val="0"/>
        <w:pageBreakBefore w:val="0"/>
        <w:widowControl w:val="0"/>
        <w:kinsoku/>
        <w:wordWrap/>
        <w:overflowPunct/>
        <w:topLinePunct w:val="0"/>
        <w:autoSpaceDE/>
        <w:autoSpaceDN/>
        <w:bidi w:val="0"/>
        <w:adjustRightInd/>
        <w:snapToGrid/>
        <w:spacing w:after="0" w:line="540" w:lineRule="exact"/>
        <w:ind w:left="0" w:leftChars="0" w:firstLine="640" w:firstLineChars="200"/>
        <w:textAlignment w:val="auto"/>
        <w:rPr>
          <w:rFonts w:hint="eastAsia" w:ascii="仿宋_GB2312" w:hAnsi="仿宋" w:eastAsia="仿宋_GB2312" w:cs="仿宋"/>
          <w:kern w:val="0"/>
          <w:sz w:val="32"/>
          <w:szCs w:val="32"/>
          <w:lang w:val="en-US" w:eastAsia="zh-CN" w:bidi="ar-SA"/>
        </w:rPr>
      </w:pPr>
      <w:r>
        <w:rPr>
          <w:rFonts w:hint="eastAsia" w:ascii="仿宋_GB2312" w:hAnsi="仿宋" w:eastAsia="仿宋_GB2312" w:cs="仿宋"/>
          <w:kern w:val="0"/>
          <w:sz w:val="32"/>
          <w:szCs w:val="32"/>
          <w:lang w:val="en-US" w:eastAsia="zh-CN" w:bidi="ar-SA"/>
        </w:rPr>
        <w:t>晋江、洛阳江流域内属于生态保护红线区域、永久基本农田集中区域和其他需要特别保护的区域，禁止建设工业固体废物、建筑垃圾、危险废物集中贮存、利用、处置的设施、场所和生活垃圾填埋场。</w:t>
      </w:r>
    </w:p>
    <w:p w14:paraId="2DF35AC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黑体" w:hAnsi="黑体" w:eastAsia="黑体" w:cs="黑体"/>
          <w:kern w:val="0"/>
          <w:sz w:val="32"/>
          <w:szCs w:val="32"/>
        </w:rPr>
      </w:pPr>
    </w:p>
    <w:p w14:paraId="5D9DD38D">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黑体" w:hAnsi="黑体" w:eastAsia="黑体" w:cs="黑体"/>
          <w:kern w:val="0"/>
          <w:sz w:val="32"/>
          <w:szCs w:val="32"/>
        </w:rPr>
      </w:pPr>
      <w:r>
        <w:rPr>
          <w:rFonts w:hint="eastAsia" w:ascii="黑体" w:hAnsi="黑体" w:eastAsia="黑体" w:cs="黑体"/>
          <w:kern w:val="0"/>
          <w:sz w:val="32"/>
          <w:szCs w:val="32"/>
        </w:rPr>
        <w:t>第四章  法律责任</w:t>
      </w:r>
    </w:p>
    <w:p w14:paraId="5D6D1920">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黑体" w:hAnsi="黑体" w:eastAsia="黑体" w:cs="黑体"/>
          <w:bCs/>
          <w:kern w:val="0"/>
          <w:sz w:val="32"/>
          <w:szCs w:val="32"/>
        </w:rPr>
      </w:pPr>
    </w:p>
    <w:p w14:paraId="549C4028">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黑体" w:hAnsi="黑体" w:eastAsia="黑体" w:cs="黑体"/>
          <w:bCs/>
          <w:kern w:val="0"/>
          <w:sz w:val="32"/>
          <w:szCs w:val="32"/>
          <w:lang w:eastAsia="zh-CN"/>
        </w:rPr>
      </w:pPr>
      <w:r>
        <w:rPr>
          <w:rFonts w:hint="eastAsia" w:ascii="黑体" w:hAnsi="黑体" w:eastAsia="黑体" w:cs="黑体"/>
          <w:bCs/>
          <w:kern w:val="0"/>
          <w:sz w:val="32"/>
          <w:szCs w:val="32"/>
        </w:rPr>
        <w:t>第二十六条</w:t>
      </w:r>
      <w:r>
        <w:rPr>
          <w:rFonts w:hint="eastAsia" w:ascii="仿宋_GB2312" w:hAnsi="仿宋" w:eastAsia="仿宋_GB2312" w:cs="仿宋"/>
          <w:sz w:val="32"/>
          <w:szCs w:val="32"/>
        </w:rPr>
        <w:t xml:space="preserve">  </w:t>
      </w:r>
      <w:r>
        <w:rPr>
          <w:rFonts w:hint="eastAsia" w:ascii="仿宋_GB2312" w:hAnsi="仿宋" w:eastAsia="仿宋_GB2312" w:cs="仿宋"/>
          <w:kern w:val="0"/>
          <w:sz w:val="32"/>
          <w:szCs w:val="32"/>
        </w:rPr>
        <w:t>违</w:t>
      </w:r>
      <w:r>
        <w:rPr>
          <w:rFonts w:hint="eastAsia" w:ascii="仿宋_GB2312" w:hAnsi="仿宋" w:eastAsia="仿宋_GB2312" w:cs="仿宋"/>
          <w:kern w:val="0"/>
          <w:sz w:val="32"/>
          <w:szCs w:val="32"/>
          <w:lang w:eastAsia="zh-CN"/>
        </w:rPr>
        <w:t>反</w:t>
      </w:r>
      <w:r>
        <w:rPr>
          <w:rFonts w:hint="eastAsia" w:ascii="仿宋_GB2312" w:hAnsi="仿宋" w:eastAsia="仿宋_GB2312" w:cs="仿宋"/>
          <w:kern w:val="0"/>
          <w:sz w:val="32"/>
          <w:szCs w:val="32"/>
        </w:rPr>
        <w:t>本条例规定的行为，法律、法规已有法律责任规定的，从其规定</w:t>
      </w:r>
      <w:r>
        <w:rPr>
          <w:rFonts w:hint="eastAsia" w:ascii="仿宋_GB2312" w:hAnsi="仿宋" w:eastAsia="仿宋_GB2312" w:cs="仿宋"/>
          <w:kern w:val="0"/>
          <w:sz w:val="32"/>
          <w:szCs w:val="32"/>
          <w:lang w:eastAsia="zh-CN"/>
        </w:rPr>
        <w:t>。</w:t>
      </w:r>
    </w:p>
    <w:p w14:paraId="5A1F591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rPr>
      </w:pPr>
      <w:r>
        <w:rPr>
          <w:rFonts w:hint="eastAsia" w:ascii="黑体" w:hAnsi="黑体" w:eastAsia="黑体" w:cs="黑体"/>
          <w:bCs/>
          <w:kern w:val="0"/>
          <w:sz w:val="32"/>
          <w:szCs w:val="32"/>
          <w:lang w:eastAsia="zh-CN"/>
        </w:rPr>
        <w:t>第二十七条</w:t>
      </w:r>
      <w:r>
        <w:rPr>
          <w:rFonts w:hint="eastAsia" w:ascii="仿宋_GB2312" w:hAnsi="仿宋" w:eastAsia="仿宋_GB2312" w:cs="仿宋"/>
          <w:sz w:val="32"/>
          <w:szCs w:val="32"/>
        </w:rPr>
        <w:t xml:space="preserve">  违反本条例第十七条第一款的规定，建设不符合国家产业政策以及其他严重污</w:t>
      </w:r>
      <w:r>
        <w:rPr>
          <w:rFonts w:hint="eastAsia" w:ascii="仿宋_GB2312" w:hAnsi="仿宋" w:eastAsia="仿宋_GB2312" w:cs="仿宋"/>
          <w:kern w:val="0"/>
          <w:sz w:val="32"/>
          <w:szCs w:val="32"/>
        </w:rPr>
        <w:t>染水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环境生产</w:t>
      </w:r>
      <w:r>
        <w:rPr>
          <w:rFonts w:hint="eastAsia" w:ascii="仿宋_GB2312" w:hAnsi="仿宋" w:eastAsia="仿宋_GB2312" w:cs="仿宋"/>
          <w:sz w:val="32"/>
          <w:szCs w:val="32"/>
        </w:rPr>
        <w:t>项目的，由市、县（市、区）人民政府依法处理。</w:t>
      </w:r>
    </w:p>
    <w:p w14:paraId="616BB5EB">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bCs/>
          <w:kern w:val="0"/>
          <w:sz w:val="32"/>
          <w:szCs w:val="32"/>
        </w:rPr>
      </w:pPr>
      <w:r>
        <w:rPr>
          <w:rFonts w:hint="eastAsia" w:ascii="仿宋_GB2312" w:hAnsi="仿宋" w:eastAsia="仿宋_GB2312" w:cs="仿宋"/>
          <w:sz w:val="32"/>
          <w:szCs w:val="32"/>
        </w:rPr>
        <w:t>违反本条例第十七条第二款的规定，明知或者应当知道生产经营活动会严重污染</w:t>
      </w:r>
      <w:r>
        <w:rPr>
          <w:rFonts w:hint="eastAsia" w:ascii="仿宋_GB2312" w:hAnsi="仿宋" w:eastAsia="仿宋_GB2312" w:cs="仿宋"/>
          <w:kern w:val="0"/>
          <w:sz w:val="32"/>
          <w:szCs w:val="32"/>
        </w:rPr>
        <w:t>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环境，仍然</w:t>
      </w:r>
      <w:r>
        <w:rPr>
          <w:rFonts w:hint="eastAsia" w:ascii="仿宋_GB2312" w:hAnsi="仿宋" w:eastAsia="仿宋_GB2312" w:cs="仿宋"/>
          <w:sz w:val="32"/>
          <w:szCs w:val="32"/>
        </w:rPr>
        <w:t>提供生产经营场所、运输、保管、仓储等条件的，由市人民政府生态环境主管部门或者其派出机构责令停止违法行为，有违法所得的，没收违法所得，并处违法所得一倍以上三倍以下罚款；没有违法所得的，处五千元以上二万元以下罚款。</w:t>
      </w:r>
      <w:r>
        <w:rPr>
          <w:rFonts w:hint="eastAsia" w:ascii="仿宋_GB2312" w:hAnsi="仿宋" w:eastAsia="仿宋_GB2312" w:cs="仿宋"/>
          <w:bCs/>
          <w:kern w:val="0"/>
          <w:sz w:val="32"/>
          <w:szCs w:val="32"/>
        </w:rPr>
        <w:t xml:space="preserve"> </w:t>
      </w:r>
    </w:p>
    <w:p w14:paraId="1DD8E6D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黑体" w:hAnsi="黑体" w:eastAsia="黑体" w:cs="黑体"/>
          <w:bCs/>
          <w:kern w:val="0"/>
          <w:sz w:val="32"/>
          <w:szCs w:val="32"/>
          <w:lang w:eastAsia="zh-CN"/>
        </w:rPr>
      </w:pPr>
      <w:r>
        <w:rPr>
          <w:rFonts w:hint="eastAsia" w:ascii="黑体" w:hAnsi="黑体" w:eastAsia="黑体" w:cs="黑体"/>
          <w:bCs/>
          <w:kern w:val="0"/>
          <w:sz w:val="32"/>
          <w:szCs w:val="32"/>
          <w:highlight w:val="none"/>
        </w:rPr>
        <w:t>第二十八条</w:t>
      </w:r>
      <w:r>
        <w:rPr>
          <w:rFonts w:hint="eastAsia" w:ascii="Times New Roman" w:hAnsi="Times New Roman" w:eastAsia="仿宋_GB2312" w:cs="仿宋_GB2312"/>
          <w:color w:val="auto"/>
          <w:sz w:val="32"/>
          <w:szCs w:val="32"/>
        </w:rPr>
        <w:t>　</w:t>
      </w:r>
      <w:r>
        <w:rPr>
          <w:rFonts w:hint="eastAsia" w:ascii="仿宋_GB2312" w:hAnsi="仿宋" w:eastAsia="仿宋_GB2312" w:cs="仿宋"/>
          <w:sz w:val="32"/>
          <w:szCs w:val="32"/>
        </w:rPr>
        <w:t>违反本条例第二十五条第二款的规定，从事可能造成水土流失活动的，由市、县（市、区）人民政府水利主管部门责令其停止违法行为，没收违法所得，对单位并处二万元以上二十万元以下罚款，对个人并处一千元以上一万元以下罚款。</w:t>
      </w:r>
    </w:p>
    <w:p w14:paraId="0522C99D">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kern w:val="0"/>
          <w:sz w:val="32"/>
          <w:szCs w:val="32"/>
        </w:rPr>
      </w:pPr>
      <w:r>
        <w:rPr>
          <w:rFonts w:hint="eastAsia" w:ascii="仿宋_GB2312" w:hAnsi="仿宋" w:eastAsia="仿宋_GB2312" w:cs="仿宋"/>
          <w:sz w:val="32"/>
          <w:szCs w:val="32"/>
        </w:rPr>
        <w:t>违反本条例第二十五条第三款的规定，新建、扩建生产、储存剧毒化学品建设项目的，由市、县（市、区）人民政府应急管理主管部门责令停止建设，限期改正；逾期不改正的，处五十万元以上一百万元以下的罚款</w:t>
      </w:r>
      <w:r>
        <w:rPr>
          <w:rFonts w:hint="eastAsia" w:ascii="仿宋_GB2312" w:hAnsi="仿宋" w:eastAsia="仿宋_GB2312" w:cs="仿宋"/>
          <w:kern w:val="0"/>
          <w:sz w:val="32"/>
          <w:szCs w:val="32"/>
        </w:rPr>
        <w:t>；构成犯罪的，依法追究刑事责任。</w:t>
      </w:r>
    </w:p>
    <w:p w14:paraId="0A7C7056">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 w:hAnsi="仿宋" w:eastAsia="仿宋" w:cs="仿宋"/>
          <w:spacing w:val="-6"/>
          <w:kern w:val="0"/>
          <w:sz w:val="32"/>
          <w:szCs w:val="32"/>
        </w:rPr>
      </w:pPr>
      <w:r>
        <w:rPr>
          <w:rFonts w:hint="eastAsia" w:ascii="黑体" w:hAnsi="黑体" w:eastAsia="黑体" w:cs="黑体"/>
          <w:bCs/>
          <w:kern w:val="0"/>
          <w:sz w:val="32"/>
          <w:szCs w:val="32"/>
          <w:highlight w:val="none"/>
        </w:rPr>
        <w:t>第二十九条</w:t>
      </w:r>
      <w:r>
        <w:rPr>
          <w:rFonts w:hint="eastAsia" w:ascii="Times New Roman" w:hAnsi="Times New Roman" w:eastAsia="仿宋_GB2312" w:cs="仿宋_GB2312"/>
          <w:color w:val="auto"/>
          <w:sz w:val="32"/>
          <w:szCs w:val="32"/>
        </w:rPr>
        <w:t>　</w:t>
      </w:r>
      <w:r>
        <w:rPr>
          <w:rFonts w:hint="eastAsia" w:ascii="仿宋_GB2312" w:hAnsi="仿宋" w:eastAsia="仿宋_GB2312" w:cs="仿宋"/>
          <w:kern w:val="0"/>
          <w:sz w:val="32"/>
          <w:szCs w:val="32"/>
        </w:rPr>
        <w:t>市、县（市、区）人民政府及其有关主管部门、乡镇人民政府（街道办事处）在流域水</w:t>
      </w:r>
      <w:r>
        <w:rPr>
          <w:rFonts w:hint="eastAsia" w:ascii="仿宋_GB2312" w:hAnsi="仿宋" w:eastAsia="仿宋_GB2312" w:cs="仿宋"/>
          <w:kern w:val="0"/>
          <w:sz w:val="32"/>
          <w:szCs w:val="32"/>
          <w:lang w:eastAsia="zh-CN"/>
        </w:rPr>
        <w:t>生态</w:t>
      </w:r>
      <w:r>
        <w:rPr>
          <w:rFonts w:hint="eastAsia" w:ascii="仿宋_GB2312" w:hAnsi="仿宋" w:eastAsia="仿宋_GB2312" w:cs="仿宋"/>
          <w:kern w:val="0"/>
          <w:sz w:val="32"/>
          <w:szCs w:val="32"/>
        </w:rPr>
        <w:t>环境保护工作中玩忽职守、滥用职权、徇私舞弊，未依照本条例规定履行相关职责的，按照管理权限对直接负责的主管人员和其他直接责任人员依法给予处分；构成犯罪的，依法追究刑事责任。</w:t>
      </w:r>
    </w:p>
    <w:p w14:paraId="2CC42B6A">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黑体" w:hAnsi="黑体" w:eastAsia="黑体" w:cs="黑体"/>
          <w:kern w:val="0"/>
          <w:sz w:val="32"/>
          <w:szCs w:val="32"/>
        </w:rPr>
      </w:pPr>
    </w:p>
    <w:p w14:paraId="1DE27E89">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仿宋" w:hAnsi="仿宋" w:eastAsia="仿宋" w:cs="仿宋"/>
          <w:b/>
          <w:bCs/>
          <w:kern w:val="0"/>
          <w:sz w:val="32"/>
          <w:szCs w:val="32"/>
        </w:rPr>
      </w:pPr>
      <w:r>
        <w:rPr>
          <w:rFonts w:hint="eastAsia" w:ascii="黑体" w:hAnsi="黑体" w:eastAsia="黑体" w:cs="黑体"/>
          <w:kern w:val="0"/>
          <w:sz w:val="32"/>
          <w:szCs w:val="32"/>
        </w:rPr>
        <w:t>第五章  附</w:t>
      </w:r>
      <w:r>
        <w:rPr>
          <w:rFonts w:hint="eastAsia" w:ascii="黑体" w:hAnsi="黑体" w:eastAsia="黑体" w:cs="黑体"/>
          <w:kern w:val="0"/>
          <w:sz w:val="32"/>
          <w:szCs w:val="32"/>
          <w:lang w:val="en-US" w:eastAsia="zh-CN"/>
        </w:rPr>
        <w:t xml:space="preserve">    </w:t>
      </w:r>
      <w:r>
        <w:rPr>
          <w:rFonts w:hint="eastAsia" w:ascii="黑体" w:hAnsi="黑体" w:eastAsia="黑体" w:cs="黑体"/>
          <w:kern w:val="0"/>
          <w:sz w:val="32"/>
          <w:szCs w:val="32"/>
        </w:rPr>
        <w:t>则</w:t>
      </w:r>
    </w:p>
    <w:p w14:paraId="316234F5">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仿宋_GB2312" w:hAnsi="仿宋" w:eastAsia="仿宋_GB2312" w:cs="仿宋"/>
          <w:sz w:val="32"/>
          <w:szCs w:val="32"/>
          <w:highlight w:val="none"/>
          <w:shd w:val="clear" w:color="auto" w:fill="auto"/>
        </w:rPr>
      </w:pPr>
    </w:p>
    <w:p w14:paraId="21254037">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textAlignment w:val="auto"/>
        <w:outlineLvl w:val="9"/>
        <w:rPr>
          <w:rFonts w:hint="eastAsia" w:ascii="黑体" w:hAnsi="黑体" w:eastAsia="黑体" w:cs="黑体"/>
          <w:color w:val="auto"/>
          <w:sz w:val="32"/>
          <w:lang w:val="en-US" w:eastAsia="zh-CN"/>
        </w:rPr>
        <w:sectPr>
          <w:headerReference r:id="rId3" w:type="default"/>
          <w:footerReference r:id="rId4" w:type="default"/>
          <w:footerReference r:id="rId5" w:type="even"/>
          <w:pgSz w:w="11906" w:h="16838"/>
          <w:pgMar w:top="1984" w:right="1587" w:bottom="1587" w:left="1587" w:header="851" w:footer="992" w:gutter="0"/>
          <w:pgNumType w:fmt="decimal"/>
          <w:cols w:space="720" w:num="1"/>
          <w:docGrid w:type="lines" w:linePitch="312" w:charSpace="0"/>
        </w:sectPr>
      </w:pPr>
      <w:r>
        <w:rPr>
          <w:rFonts w:hint="eastAsia" w:ascii="黑体" w:hAnsi="黑体" w:eastAsia="黑体" w:cs="黑体"/>
          <w:bCs/>
          <w:kern w:val="0"/>
          <w:sz w:val="32"/>
          <w:szCs w:val="32"/>
        </w:rPr>
        <w:t>第三十条</w:t>
      </w:r>
      <w:r>
        <w:rPr>
          <w:rFonts w:hint="eastAsia" w:ascii="Times New Roman" w:hAnsi="Times New Roman" w:eastAsia="仿宋_GB2312" w:cs="仿宋_GB2312"/>
          <w:color w:val="auto"/>
          <w:sz w:val="32"/>
          <w:szCs w:val="32"/>
        </w:rPr>
        <w:t>　</w:t>
      </w:r>
      <w:r>
        <w:rPr>
          <w:rFonts w:hint="eastAsia" w:ascii="仿宋_GB2312" w:hAnsi="仿宋" w:eastAsia="仿宋_GB2312" w:cs="仿宋"/>
          <w:sz w:val="32"/>
          <w:szCs w:val="32"/>
        </w:rPr>
        <w:t>本条例自</w:t>
      </w:r>
      <w:r>
        <w:rPr>
          <w:rFonts w:hint="default" w:ascii="Times New Roman" w:hAnsi="Times New Roman" w:eastAsia="仿宋_GB2312" w:cs="Times New Roman"/>
          <w:sz w:val="32"/>
          <w:szCs w:val="32"/>
          <w:lang w:val="en-US" w:eastAsia="zh-CN"/>
        </w:rPr>
        <w:t>2020</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w:t>
      </w:r>
      <w:r>
        <w:rPr>
          <w:rFonts w:hint="eastAsia" w:ascii="仿宋_GB2312" w:hAnsi="仿宋" w:eastAsia="仿宋_GB2312" w:cs="仿宋"/>
          <w:sz w:val="32"/>
          <w:szCs w:val="32"/>
        </w:rPr>
        <w:t>起施行。</w:t>
      </w:r>
    </w:p>
    <w:p w14:paraId="76B1114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3E125">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9C9665">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28</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69C9665">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28</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13407">
    <w:pPr>
      <w:pStyle w:val="4"/>
      <w:rPr>
        <w:rFonts w:hint="default"/>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CE58C91">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32</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6CE58C91">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32</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C22AF">
    <w:pPr>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0B55D9"/>
    <w:multiLevelType w:val="multilevel"/>
    <w:tmpl w:val="250B55D9"/>
    <w:lvl w:ilvl="0" w:tentative="0">
      <w:start w:val="1"/>
      <w:numFmt w:val="japaneseCounting"/>
      <w:lvlText w:val="第%1章"/>
      <w:lvlJc w:val="left"/>
      <w:pPr>
        <w:ind w:left="1080" w:hanging="108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146555"/>
    <w:rsid w:val="02F94062"/>
    <w:rsid w:val="1B590DDE"/>
    <w:rsid w:val="22146555"/>
    <w:rsid w:val="26AD2124"/>
    <w:rsid w:val="3B655A83"/>
    <w:rsid w:val="53C02FC7"/>
    <w:rsid w:val="6C7457C0"/>
    <w:rsid w:val="76815E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style>
  <w:style w:type="paragraph" w:styleId="3">
    <w:name w:val="Body Text Indent"/>
    <w:basedOn w:val="1"/>
    <w:qFormat/>
    <w:uiPriority w:val="0"/>
    <w:pPr>
      <w:spacing w:after="120"/>
      <w:ind w:left="200" w:leftChars="200"/>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Body Text First Indent 2"/>
    <w:basedOn w:val="3"/>
    <w:qFormat/>
    <w:uiPriority w:val="0"/>
    <w:pPr>
      <w:ind w:firstLine="200" w:firstLineChars="200"/>
    </w:pPr>
  </w:style>
  <w:style w:type="paragraph" w:customStyle="1" w:styleId="8">
    <w:name w:val="列出段落1"/>
    <w:qFormat/>
    <w:uiPriority w:val="99"/>
    <w:pPr>
      <w:widowControl w:val="0"/>
      <w:ind w:firstLine="420" w:firstLineChars="200"/>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1192</Words>
  <Characters>1209</Characters>
  <Lines>0</Lines>
  <Paragraphs>0</Paragraphs>
  <TotalTime>11</TotalTime>
  <ScaleCrop>false</ScaleCrop>
  <LinksUpToDate>false</LinksUpToDate>
  <CharactersWithSpaces>1228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2026-09-20T11:30:00Z</dcterms:created>
  <dc:creator>林行</dc:creator>
  <cp:lastModifiedBy>林行</cp:lastModifiedBy>
  <dcterms:modified xsi:type="dcterms:W3CDTF">2026-10-09T03:30:33Z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481CCBA26814466FA8A0C2185D5F8275_13</vt:lpwstr>
  </property>
  <property fmtid="{D5CDD505-2E9C-101B-9397-08002B2CF9AE}" pid="4" name="KSOTemplateDocerSaveRecord">
    <vt:lpwstr>eyJoZGlkIjoiZjIyZmQwYTcwYmVkODY4MDZkZTA5M2NkNGNlODE1NmUiLCJ1c2VySWQiOiI2OTIzNDUxNDUifQ==</vt:lpwstr>
  </property>
</Properties>
</file>